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2E092" w14:textId="066F9DE2" w:rsidR="00DE5D3A" w:rsidRDefault="00CD0ADC" w:rsidP="00DE5D3A">
      <w:pPr>
        <w:ind w:left="708" w:firstLine="708"/>
      </w:pPr>
      <w:r>
        <w:rPr>
          <w:noProof/>
          <w:lang w:eastAsia="fr-FR"/>
        </w:rPr>
        <w:drawing>
          <wp:anchor distT="0" distB="0" distL="114300" distR="114300" simplePos="0" relativeHeight="251667968" behindDoc="0" locked="0" layoutInCell="1" allowOverlap="1" wp14:anchorId="6E4EE2D2" wp14:editId="66F07B83">
            <wp:simplePos x="0" y="0"/>
            <wp:positionH relativeFrom="column">
              <wp:posOffset>4253865</wp:posOffset>
            </wp:positionH>
            <wp:positionV relativeFrom="paragraph">
              <wp:posOffset>-119380</wp:posOffset>
            </wp:positionV>
            <wp:extent cx="1018800" cy="676800"/>
            <wp:effectExtent l="0" t="0" r="0"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8800" cy="676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7728" behindDoc="0" locked="0" layoutInCell="1" allowOverlap="1" wp14:anchorId="090E47C8" wp14:editId="25248123">
            <wp:simplePos x="0" y="0"/>
            <wp:positionH relativeFrom="column">
              <wp:posOffset>60325</wp:posOffset>
            </wp:positionH>
            <wp:positionV relativeFrom="paragraph">
              <wp:posOffset>-76835</wp:posOffset>
            </wp:positionV>
            <wp:extent cx="1573200" cy="558000"/>
            <wp:effectExtent l="0" t="0" r="0" b="0"/>
            <wp:wrapTopAndBottom/>
            <wp:docPr id="7" name="Image 7" descr="Afric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rican Un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3200" cy="55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2058A3" w14:textId="77777777" w:rsidR="006A77AA" w:rsidRDefault="006A77AA" w:rsidP="00563F7D">
      <w:pPr>
        <w:spacing w:line="276" w:lineRule="auto"/>
        <w:jc w:val="center"/>
        <w:rPr>
          <w:rFonts w:ascii="Times New Roman"/>
          <w:noProof/>
          <w:sz w:val="20"/>
        </w:rPr>
      </w:pPr>
    </w:p>
    <w:p w14:paraId="1AF5493F" w14:textId="78FFE6C0" w:rsidR="006A77AA" w:rsidRDefault="006A77AA" w:rsidP="00563F7D">
      <w:pPr>
        <w:spacing w:line="276" w:lineRule="auto"/>
        <w:jc w:val="center"/>
      </w:pPr>
    </w:p>
    <w:p w14:paraId="4F07BC2B" w14:textId="77777777" w:rsidR="006A77AA" w:rsidRDefault="006A77AA" w:rsidP="00563F7D">
      <w:pPr>
        <w:spacing w:line="276" w:lineRule="auto"/>
        <w:rPr>
          <w:lang w:val="en-US"/>
        </w:rPr>
      </w:pPr>
    </w:p>
    <w:p w14:paraId="76CAA5FE" w14:textId="77777777" w:rsidR="006A77AA" w:rsidRDefault="006A77AA" w:rsidP="00563F7D">
      <w:pPr>
        <w:spacing w:line="276" w:lineRule="auto"/>
        <w:rPr>
          <w:lang w:val="en-US"/>
        </w:rPr>
      </w:pPr>
    </w:p>
    <w:p w14:paraId="574F0273" w14:textId="77777777" w:rsidR="006A77AA" w:rsidRDefault="006A77AA" w:rsidP="00563F7D">
      <w:pPr>
        <w:spacing w:line="276" w:lineRule="auto"/>
        <w:rPr>
          <w:lang w:val="en-US"/>
        </w:rPr>
      </w:pPr>
    </w:p>
    <w:p w14:paraId="0D1DD550" w14:textId="77777777" w:rsidR="006A77AA" w:rsidRDefault="006A77AA" w:rsidP="00563F7D">
      <w:pPr>
        <w:spacing w:line="276" w:lineRule="auto"/>
        <w:rPr>
          <w:lang w:val="en-US"/>
        </w:rPr>
      </w:pPr>
    </w:p>
    <w:p w14:paraId="4C8D283E" w14:textId="77777777" w:rsidR="006A77AA" w:rsidRDefault="006A77AA" w:rsidP="00563F7D">
      <w:pPr>
        <w:tabs>
          <w:tab w:val="left" w:pos="1725"/>
          <w:tab w:val="left" w:pos="1875"/>
          <w:tab w:val="left" w:pos="3195"/>
        </w:tabs>
        <w:spacing w:line="276" w:lineRule="auto"/>
        <w:rPr>
          <w:lang w:val="en-US"/>
        </w:rPr>
      </w:pPr>
      <w:r>
        <w:rPr>
          <w:lang w:val="en-US"/>
        </w:rPr>
        <w:tab/>
      </w:r>
      <w:r w:rsidR="0065392D">
        <w:rPr>
          <w:lang w:val="en-US"/>
        </w:rPr>
        <w:tab/>
      </w:r>
      <w:r>
        <w:rPr>
          <w:lang w:val="en-US"/>
        </w:rPr>
        <w:tab/>
      </w:r>
    </w:p>
    <w:p w14:paraId="5E4DA59E" w14:textId="77777777" w:rsidR="006A77AA" w:rsidRDefault="006A77AA" w:rsidP="00563F7D">
      <w:pPr>
        <w:pStyle w:val="Titre"/>
        <w:tabs>
          <w:tab w:val="left" w:pos="8400"/>
        </w:tabs>
        <w:spacing w:line="276" w:lineRule="auto"/>
        <w:rPr>
          <w:sz w:val="52"/>
          <w:szCs w:val="52"/>
          <w:lang w:val="en-US"/>
        </w:rPr>
      </w:pPr>
    </w:p>
    <w:p w14:paraId="63D78918" w14:textId="77777777" w:rsidR="006A77AA" w:rsidRDefault="006A77AA" w:rsidP="00563F7D">
      <w:pPr>
        <w:pStyle w:val="Titre"/>
        <w:tabs>
          <w:tab w:val="left" w:pos="8400"/>
        </w:tabs>
        <w:spacing w:line="276" w:lineRule="auto"/>
        <w:rPr>
          <w:sz w:val="52"/>
          <w:szCs w:val="52"/>
          <w:lang w:val="en-US"/>
        </w:rPr>
      </w:pPr>
    </w:p>
    <w:p w14:paraId="5EB350BB" w14:textId="77777777" w:rsidR="006A77AA" w:rsidRDefault="006A77AA" w:rsidP="00563F7D">
      <w:pPr>
        <w:pStyle w:val="Titre"/>
        <w:tabs>
          <w:tab w:val="left" w:pos="8400"/>
        </w:tabs>
        <w:spacing w:line="276" w:lineRule="auto"/>
        <w:rPr>
          <w:sz w:val="52"/>
          <w:szCs w:val="52"/>
          <w:lang w:val="en-US"/>
        </w:rPr>
      </w:pPr>
    </w:p>
    <w:p w14:paraId="202D0F2B" w14:textId="230D39FA" w:rsidR="006A77AA" w:rsidRPr="00D50E77" w:rsidRDefault="006A77AA" w:rsidP="00795EAD">
      <w:pPr>
        <w:pStyle w:val="Titre"/>
        <w:tabs>
          <w:tab w:val="left" w:pos="8400"/>
        </w:tabs>
        <w:spacing w:line="276" w:lineRule="auto"/>
        <w:jc w:val="center"/>
        <w:rPr>
          <w:b/>
          <w:bCs/>
          <w:sz w:val="52"/>
          <w:szCs w:val="52"/>
          <w:lang w:val="en-US"/>
        </w:rPr>
      </w:pPr>
      <w:r w:rsidRPr="00D50E77">
        <w:rPr>
          <w:b/>
          <w:bCs/>
          <w:sz w:val="52"/>
          <w:szCs w:val="52"/>
          <w:lang w:val="en-US"/>
        </w:rPr>
        <w:t>The New Great Green Wall</w:t>
      </w:r>
      <w:r w:rsidR="00CD0ADC" w:rsidRPr="00D50E77">
        <w:rPr>
          <w:b/>
          <w:bCs/>
          <w:sz w:val="52"/>
          <w:szCs w:val="52"/>
          <w:lang w:val="en-US"/>
        </w:rPr>
        <w:t xml:space="preserve"> </w:t>
      </w:r>
      <w:r w:rsidRPr="00D50E77">
        <w:rPr>
          <w:b/>
          <w:bCs/>
          <w:sz w:val="52"/>
          <w:szCs w:val="52"/>
          <w:lang w:val="en-US"/>
        </w:rPr>
        <w:t>Strategy</w:t>
      </w:r>
    </w:p>
    <w:p w14:paraId="7BABBA69" w14:textId="7CB6C76F" w:rsidR="006A77AA" w:rsidRPr="00795EAD" w:rsidRDefault="00795EAD" w:rsidP="00795EAD">
      <w:pPr>
        <w:pStyle w:val="Titre"/>
        <w:tabs>
          <w:tab w:val="left" w:pos="8400"/>
        </w:tabs>
        <w:spacing w:line="276" w:lineRule="auto"/>
        <w:jc w:val="center"/>
        <w:rPr>
          <w:i/>
          <w:iCs/>
          <w:lang w:val="en-US"/>
        </w:rPr>
      </w:pPr>
      <w:r w:rsidRPr="00795EAD">
        <w:rPr>
          <w:i/>
          <w:iCs/>
          <w:lang w:val="en-US"/>
        </w:rPr>
        <w:t>Sowing the Seeds of Prosperity, Peace and Stability in Africa’s Drylands</w:t>
      </w:r>
    </w:p>
    <w:p w14:paraId="061B4D87" w14:textId="77777777" w:rsidR="006A77AA" w:rsidRDefault="006A77AA" w:rsidP="00563F7D">
      <w:pPr>
        <w:pStyle w:val="Titre"/>
        <w:tabs>
          <w:tab w:val="left" w:pos="8400"/>
        </w:tabs>
        <w:spacing w:line="276" w:lineRule="auto"/>
        <w:rPr>
          <w:sz w:val="52"/>
          <w:szCs w:val="52"/>
          <w:lang w:val="en-US"/>
        </w:rPr>
      </w:pPr>
    </w:p>
    <w:p w14:paraId="6079DF6D" w14:textId="77777777" w:rsidR="006A77AA" w:rsidRDefault="006A77AA" w:rsidP="00563F7D">
      <w:pPr>
        <w:pStyle w:val="Titre"/>
        <w:tabs>
          <w:tab w:val="left" w:pos="8400"/>
        </w:tabs>
        <w:spacing w:line="276" w:lineRule="auto"/>
        <w:rPr>
          <w:sz w:val="52"/>
          <w:szCs w:val="52"/>
          <w:lang w:val="en-US"/>
        </w:rPr>
      </w:pPr>
    </w:p>
    <w:p w14:paraId="3E7D38F5" w14:textId="77777777" w:rsidR="006A77AA" w:rsidRDefault="006A77AA" w:rsidP="00563F7D">
      <w:pPr>
        <w:pStyle w:val="Titre"/>
        <w:tabs>
          <w:tab w:val="left" w:pos="8400"/>
        </w:tabs>
        <w:spacing w:line="276" w:lineRule="auto"/>
        <w:rPr>
          <w:sz w:val="52"/>
          <w:szCs w:val="52"/>
          <w:lang w:val="en-US"/>
        </w:rPr>
      </w:pPr>
    </w:p>
    <w:p w14:paraId="4F45F96D" w14:textId="77777777" w:rsidR="006A77AA" w:rsidRDefault="006A77AA" w:rsidP="00563F7D">
      <w:pPr>
        <w:pStyle w:val="Titre"/>
        <w:tabs>
          <w:tab w:val="left" w:pos="8400"/>
        </w:tabs>
        <w:spacing w:line="276" w:lineRule="auto"/>
        <w:rPr>
          <w:sz w:val="52"/>
          <w:szCs w:val="52"/>
          <w:lang w:val="en-US"/>
        </w:rPr>
      </w:pPr>
    </w:p>
    <w:p w14:paraId="4A7EBD3D" w14:textId="77777777" w:rsidR="006A77AA" w:rsidRDefault="006A77AA" w:rsidP="00563F7D">
      <w:pPr>
        <w:pStyle w:val="Titre"/>
        <w:tabs>
          <w:tab w:val="left" w:pos="8400"/>
        </w:tabs>
        <w:spacing w:line="276" w:lineRule="auto"/>
        <w:rPr>
          <w:sz w:val="52"/>
          <w:szCs w:val="52"/>
          <w:lang w:val="en-US"/>
        </w:rPr>
      </w:pPr>
    </w:p>
    <w:p w14:paraId="7B2EA38D" w14:textId="1A5C9659" w:rsidR="00795EAD" w:rsidRDefault="006A77AA" w:rsidP="00563F7D">
      <w:pPr>
        <w:pStyle w:val="Titre"/>
        <w:tabs>
          <w:tab w:val="left" w:pos="8400"/>
        </w:tabs>
        <w:spacing w:line="276" w:lineRule="auto"/>
        <w:jc w:val="right"/>
        <w:rPr>
          <w:sz w:val="22"/>
          <w:szCs w:val="22"/>
          <w:lang w:val="en-US"/>
        </w:rPr>
      </w:pPr>
      <w:r w:rsidRPr="006A77AA">
        <w:rPr>
          <w:sz w:val="22"/>
          <w:szCs w:val="22"/>
          <w:lang w:val="en-US"/>
        </w:rPr>
        <w:t>December 2022</w:t>
      </w:r>
    </w:p>
    <w:p w14:paraId="6D00967E" w14:textId="77777777" w:rsidR="00795EAD" w:rsidRDefault="00795EAD">
      <w:pPr>
        <w:rPr>
          <w:rFonts w:ascii="Calibri Light" w:eastAsia="Calibri Light" w:hAnsi="Calibri Light" w:cs="Calibri Light"/>
          <w:lang w:val="en-US"/>
        </w:rPr>
      </w:pPr>
      <w:r>
        <w:rPr>
          <w:lang w:val="en-US"/>
        </w:rPr>
        <w:br w:type="page"/>
      </w:r>
    </w:p>
    <w:p w14:paraId="6F39E03E" w14:textId="77777777" w:rsidR="006A77AA" w:rsidRPr="006A77AA" w:rsidRDefault="006A77AA" w:rsidP="00563F7D">
      <w:pPr>
        <w:pStyle w:val="Titre"/>
        <w:tabs>
          <w:tab w:val="left" w:pos="8400"/>
        </w:tabs>
        <w:spacing w:line="276" w:lineRule="auto"/>
        <w:jc w:val="right"/>
        <w:rPr>
          <w:sz w:val="22"/>
          <w:szCs w:val="22"/>
          <w:lang w:val="en-US"/>
        </w:rPr>
      </w:pPr>
    </w:p>
    <w:p w14:paraId="4745429F" w14:textId="77777777" w:rsidR="00570E6E" w:rsidRDefault="00570E6E" w:rsidP="005656D2">
      <w:pPr>
        <w:pStyle w:val="Titre1"/>
        <w:numPr>
          <w:ilvl w:val="0"/>
          <w:numId w:val="20"/>
        </w:numPr>
        <w:spacing w:line="276" w:lineRule="auto"/>
        <w:rPr>
          <w:lang w:val="en-US"/>
        </w:rPr>
      </w:pPr>
      <w:bookmarkStart w:id="0" w:name="_Toc122804260"/>
      <w:r w:rsidRPr="003B0EBF">
        <w:rPr>
          <w:lang w:val="en-US"/>
        </w:rPr>
        <w:t>Abbreviations &amp; Acronyms</w:t>
      </w:r>
      <w:bookmarkEnd w:id="0"/>
    </w:p>
    <w:p w14:paraId="4719A4E7" w14:textId="77777777" w:rsidR="006A77AA" w:rsidRDefault="006A77AA" w:rsidP="00563F7D">
      <w:pPr>
        <w:spacing w:line="276" w:lineRule="auto"/>
      </w:pPr>
    </w:p>
    <w:tbl>
      <w:tblPr>
        <w:tblW w:w="9062" w:type="dxa"/>
        <w:tblCellMar>
          <w:left w:w="10" w:type="dxa"/>
          <w:right w:w="10" w:type="dxa"/>
        </w:tblCellMar>
        <w:tblLook w:val="04A0" w:firstRow="1" w:lastRow="0" w:firstColumn="1" w:lastColumn="0" w:noHBand="0" w:noVBand="1"/>
      </w:tblPr>
      <w:tblGrid>
        <w:gridCol w:w="1696"/>
        <w:gridCol w:w="7366"/>
      </w:tblGrid>
      <w:tr w:rsidR="00570E6E" w14:paraId="29D08A4F" w14:textId="77777777" w:rsidTr="00570E6E">
        <w:tc>
          <w:tcPr>
            <w:tcW w:w="1696" w:type="dxa"/>
            <w:tcMar>
              <w:top w:w="0" w:type="dxa"/>
              <w:left w:w="108" w:type="dxa"/>
              <w:bottom w:w="0" w:type="dxa"/>
              <w:right w:w="108" w:type="dxa"/>
            </w:tcMar>
            <w:hideMark/>
          </w:tcPr>
          <w:p w14:paraId="3DD81546"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AFR100</w:t>
            </w:r>
          </w:p>
        </w:tc>
        <w:tc>
          <w:tcPr>
            <w:tcW w:w="7366" w:type="dxa"/>
            <w:tcMar>
              <w:top w:w="0" w:type="dxa"/>
              <w:left w:w="108" w:type="dxa"/>
              <w:bottom w:w="0" w:type="dxa"/>
              <w:right w:w="108" w:type="dxa"/>
            </w:tcMar>
            <w:hideMark/>
          </w:tcPr>
          <w:p w14:paraId="25B4F2BA" w14:textId="77777777" w:rsidR="00570E6E" w:rsidRDefault="00570E6E" w:rsidP="00563F7D">
            <w:pPr>
              <w:spacing w:after="0" w:line="276" w:lineRule="auto"/>
              <w:rPr>
                <w:rFonts w:ascii="Maiandra GD" w:hAnsi="Maiandra GD"/>
                <w:sz w:val="24"/>
                <w:szCs w:val="24"/>
                <w:lang w:val="en-US"/>
              </w:rPr>
            </w:pPr>
            <w:r>
              <w:rPr>
                <w:rFonts w:ascii="Maiandra GD" w:hAnsi="Maiandra GD" w:cs="Arial"/>
                <w:color w:val="4D5156"/>
                <w:sz w:val="24"/>
                <w:szCs w:val="24"/>
                <w:shd w:val="clear" w:color="auto" w:fill="FFFFFF"/>
                <w:lang w:val="en-US"/>
              </w:rPr>
              <w:t>African Forest Landscape Restoration Initiative</w:t>
            </w:r>
          </w:p>
        </w:tc>
      </w:tr>
      <w:tr w:rsidR="00570E6E" w14:paraId="719880B9" w14:textId="77777777" w:rsidTr="00570E6E">
        <w:tc>
          <w:tcPr>
            <w:tcW w:w="1696" w:type="dxa"/>
            <w:tcMar>
              <w:top w:w="0" w:type="dxa"/>
              <w:left w:w="108" w:type="dxa"/>
              <w:bottom w:w="0" w:type="dxa"/>
              <w:right w:w="108" w:type="dxa"/>
            </w:tcMar>
            <w:hideMark/>
          </w:tcPr>
          <w:p w14:paraId="4056D024"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AI</w:t>
            </w:r>
          </w:p>
        </w:tc>
        <w:tc>
          <w:tcPr>
            <w:tcW w:w="7366" w:type="dxa"/>
            <w:tcMar>
              <w:top w:w="0" w:type="dxa"/>
              <w:left w:w="108" w:type="dxa"/>
              <w:bottom w:w="0" w:type="dxa"/>
              <w:right w:w="108" w:type="dxa"/>
            </w:tcMar>
            <w:hideMark/>
          </w:tcPr>
          <w:p w14:paraId="5D7BCDF1"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Aridity Index</w:t>
            </w:r>
          </w:p>
        </w:tc>
      </w:tr>
      <w:tr w:rsidR="00570E6E" w14:paraId="475DD9C2" w14:textId="77777777" w:rsidTr="00570E6E">
        <w:tc>
          <w:tcPr>
            <w:tcW w:w="1696" w:type="dxa"/>
            <w:tcMar>
              <w:top w:w="0" w:type="dxa"/>
              <w:left w:w="108" w:type="dxa"/>
              <w:bottom w:w="0" w:type="dxa"/>
              <w:right w:w="108" w:type="dxa"/>
            </w:tcMar>
            <w:hideMark/>
          </w:tcPr>
          <w:p w14:paraId="028F21D0"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AMCEN</w:t>
            </w:r>
          </w:p>
        </w:tc>
        <w:tc>
          <w:tcPr>
            <w:tcW w:w="7366" w:type="dxa"/>
            <w:tcMar>
              <w:top w:w="0" w:type="dxa"/>
              <w:left w:w="108" w:type="dxa"/>
              <w:bottom w:w="0" w:type="dxa"/>
              <w:right w:w="108" w:type="dxa"/>
            </w:tcMar>
            <w:hideMark/>
          </w:tcPr>
          <w:p w14:paraId="4810CB8E"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African Ministerial Conference on Environment</w:t>
            </w:r>
          </w:p>
        </w:tc>
      </w:tr>
      <w:tr w:rsidR="00570E6E" w14:paraId="4117E031" w14:textId="77777777" w:rsidTr="00570E6E">
        <w:tc>
          <w:tcPr>
            <w:tcW w:w="1696" w:type="dxa"/>
            <w:tcMar>
              <w:top w:w="0" w:type="dxa"/>
              <w:left w:w="108" w:type="dxa"/>
              <w:bottom w:w="0" w:type="dxa"/>
              <w:right w:w="108" w:type="dxa"/>
            </w:tcMar>
            <w:hideMark/>
          </w:tcPr>
          <w:p w14:paraId="7677C9C8"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AU</w:t>
            </w:r>
          </w:p>
        </w:tc>
        <w:tc>
          <w:tcPr>
            <w:tcW w:w="7366" w:type="dxa"/>
            <w:tcMar>
              <w:top w:w="0" w:type="dxa"/>
              <w:left w:w="108" w:type="dxa"/>
              <w:bottom w:w="0" w:type="dxa"/>
              <w:right w:w="108" w:type="dxa"/>
            </w:tcMar>
            <w:hideMark/>
          </w:tcPr>
          <w:p w14:paraId="6C84E37B"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African Union</w:t>
            </w:r>
          </w:p>
        </w:tc>
      </w:tr>
      <w:tr w:rsidR="00570E6E" w14:paraId="58F5AB83" w14:textId="77777777" w:rsidTr="00570E6E">
        <w:tc>
          <w:tcPr>
            <w:tcW w:w="1696" w:type="dxa"/>
            <w:tcMar>
              <w:top w:w="0" w:type="dxa"/>
              <w:left w:w="108" w:type="dxa"/>
              <w:bottom w:w="0" w:type="dxa"/>
              <w:right w:w="108" w:type="dxa"/>
            </w:tcMar>
            <w:hideMark/>
          </w:tcPr>
          <w:p w14:paraId="4C00910A"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AUC</w:t>
            </w:r>
          </w:p>
        </w:tc>
        <w:tc>
          <w:tcPr>
            <w:tcW w:w="7366" w:type="dxa"/>
            <w:tcMar>
              <w:top w:w="0" w:type="dxa"/>
              <w:left w:w="108" w:type="dxa"/>
              <w:bottom w:w="0" w:type="dxa"/>
              <w:right w:w="108" w:type="dxa"/>
            </w:tcMar>
            <w:hideMark/>
          </w:tcPr>
          <w:p w14:paraId="4CC91349"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African Union Commission</w:t>
            </w:r>
          </w:p>
        </w:tc>
      </w:tr>
      <w:tr w:rsidR="00570E6E" w14:paraId="031D2296" w14:textId="77777777" w:rsidTr="00570E6E">
        <w:tc>
          <w:tcPr>
            <w:tcW w:w="1696" w:type="dxa"/>
            <w:tcMar>
              <w:top w:w="0" w:type="dxa"/>
              <w:left w:w="108" w:type="dxa"/>
              <w:bottom w:w="0" w:type="dxa"/>
              <w:right w:w="108" w:type="dxa"/>
            </w:tcMar>
            <w:hideMark/>
          </w:tcPr>
          <w:p w14:paraId="63C1B22E"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AUDA</w:t>
            </w:r>
          </w:p>
        </w:tc>
        <w:tc>
          <w:tcPr>
            <w:tcW w:w="7366" w:type="dxa"/>
            <w:tcMar>
              <w:top w:w="0" w:type="dxa"/>
              <w:left w:w="108" w:type="dxa"/>
              <w:bottom w:w="0" w:type="dxa"/>
              <w:right w:w="108" w:type="dxa"/>
            </w:tcMar>
            <w:hideMark/>
          </w:tcPr>
          <w:p w14:paraId="18DD76A4"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African Union Development Agency</w:t>
            </w:r>
          </w:p>
        </w:tc>
      </w:tr>
      <w:tr w:rsidR="00570E6E" w:rsidRPr="00795EAD" w14:paraId="7065A52F" w14:textId="77777777" w:rsidTr="00570E6E">
        <w:tc>
          <w:tcPr>
            <w:tcW w:w="1696" w:type="dxa"/>
            <w:tcMar>
              <w:top w:w="0" w:type="dxa"/>
              <w:left w:w="108" w:type="dxa"/>
              <w:bottom w:w="0" w:type="dxa"/>
              <w:right w:w="108" w:type="dxa"/>
            </w:tcMar>
            <w:hideMark/>
          </w:tcPr>
          <w:p w14:paraId="0FC48007"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BRICKS</w:t>
            </w:r>
          </w:p>
        </w:tc>
        <w:tc>
          <w:tcPr>
            <w:tcW w:w="7366" w:type="dxa"/>
            <w:tcMar>
              <w:top w:w="0" w:type="dxa"/>
              <w:left w:w="108" w:type="dxa"/>
              <w:bottom w:w="0" w:type="dxa"/>
              <w:right w:w="108" w:type="dxa"/>
            </w:tcMar>
            <w:hideMark/>
          </w:tcPr>
          <w:p w14:paraId="0070547B"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Building Resilience through Innovation Communication and Knowledge Services</w:t>
            </w:r>
          </w:p>
        </w:tc>
      </w:tr>
      <w:tr w:rsidR="00570E6E" w14:paraId="28A1FBB9" w14:textId="77777777" w:rsidTr="00570E6E">
        <w:tc>
          <w:tcPr>
            <w:tcW w:w="1696" w:type="dxa"/>
            <w:tcMar>
              <w:top w:w="0" w:type="dxa"/>
              <w:left w:w="108" w:type="dxa"/>
              <w:bottom w:w="0" w:type="dxa"/>
              <w:right w:w="108" w:type="dxa"/>
            </w:tcMar>
            <w:hideMark/>
          </w:tcPr>
          <w:p w14:paraId="067EE641"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CAADP</w:t>
            </w:r>
          </w:p>
        </w:tc>
        <w:tc>
          <w:tcPr>
            <w:tcW w:w="7366" w:type="dxa"/>
            <w:tcMar>
              <w:top w:w="0" w:type="dxa"/>
              <w:left w:w="108" w:type="dxa"/>
              <w:bottom w:w="0" w:type="dxa"/>
              <w:right w:w="108" w:type="dxa"/>
            </w:tcMar>
            <w:hideMark/>
          </w:tcPr>
          <w:p w14:paraId="4D53F31A"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Comprehensive Africa Agriculture Development Program</w:t>
            </w:r>
          </w:p>
        </w:tc>
      </w:tr>
      <w:tr w:rsidR="00570E6E" w:rsidRPr="00795EAD" w14:paraId="7F63366F" w14:textId="77777777" w:rsidTr="00570E6E">
        <w:tc>
          <w:tcPr>
            <w:tcW w:w="1696" w:type="dxa"/>
            <w:tcMar>
              <w:top w:w="0" w:type="dxa"/>
              <w:left w:w="108" w:type="dxa"/>
              <w:bottom w:w="0" w:type="dxa"/>
              <w:right w:w="108" w:type="dxa"/>
            </w:tcMar>
            <w:hideMark/>
          </w:tcPr>
          <w:p w14:paraId="6942A26D"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CBD</w:t>
            </w:r>
          </w:p>
        </w:tc>
        <w:tc>
          <w:tcPr>
            <w:tcW w:w="7366" w:type="dxa"/>
            <w:tcMar>
              <w:top w:w="0" w:type="dxa"/>
              <w:left w:w="108" w:type="dxa"/>
              <w:bottom w:w="0" w:type="dxa"/>
              <w:right w:w="108" w:type="dxa"/>
            </w:tcMar>
            <w:hideMark/>
          </w:tcPr>
          <w:p w14:paraId="3C5E0E9B"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United Nations Convention on Biological Diversity</w:t>
            </w:r>
          </w:p>
        </w:tc>
      </w:tr>
      <w:tr w:rsidR="00570E6E" w14:paraId="6E45DF56" w14:textId="77777777" w:rsidTr="00570E6E">
        <w:tc>
          <w:tcPr>
            <w:tcW w:w="1696" w:type="dxa"/>
            <w:tcMar>
              <w:top w:w="0" w:type="dxa"/>
              <w:left w:w="108" w:type="dxa"/>
              <w:bottom w:w="0" w:type="dxa"/>
              <w:right w:w="108" w:type="dxa"/>
            </w:tcMar>
            <w:hideMark/>
          </w:tcPr>
          <w:p w14:paraId="1C2C3045"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CBO</w:t>
            </w:r>
          </w:p>
        </w:tc>
        <w:tc>
          <w:tcPr>
            <w:tcW w:w="7366" w:type="dxa"/>
            <w:tcMar>
              <w:top w:w="0" w:type="dxa"/>
              <w:left w:w="108" w:type="dxa"/>
              <w:bottom w:w="0" w:type="dxa"/>
              <w:right w:w="108" w:type="dxa"/>
            </w:tcMar>
            <w:hideMark/>
          </w:tcPr>
          <w:p w14:paraId="664488ED"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Community Based Organization</w:t>
            </w:r>
          </w:p>
        </w:tc>
      </w:tr>
      <w:tr w:rsidR="00570E6E" w:rsidRPr="00795EAD" w14:paraId="430EADE5" w14:textId="77777777" w:rsidTr="00570E6E">
        <w:tc>
          <w:tcPr>
            <w:tcW w:w="1696" w:type="dxa"/>
            <w:tcMar>
              <w:top w:w="0" w:type="dxa"/>
              <w:left w:w="108" w:type="dxa"/>
              <w:bottom w:w="0" w:type="dxa"/>
              <w:right w:w="108" w:type="dxa"/>
            </w:tcMar>
            <w:hideMark/>
          </w:tcPr>
          <w:p w14:paraId="0995CE06"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CILSS</w:t>
            </w:r>
          </w:p>
        </w:tc>
        <w:tc>
          <w:tcPr>
            <w:tcW w:w="7366" w:type="dxa"/>
            <w:tcMar>
              <w:top w:w="0" w:type="dxa"/>
              <w:left w:w="108" w:type="dxa"/>
              <w:bottom w:w="0" w:type="dxa"/>
              <w:right w:w="108" w:type="dxa"/>
            </w:tcMar>
            <w:hideMark/>
          </w:tcPr>
          <w:p w14:paraId="530D5F52"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Interstate Committee on Drought Control in the Sahel</w:t>
            </w:r>
          </w:p>
        </w:tc>
      </w:tr>
      <w:tr w:rsidR="00570E6E" w14:paraId="3A41A86A" w14:textId="77777777" w:rsidTr="00570E6E">
        <w:tc>
          <w:tcPr>
            <w:tcW w:w="1696" w:type="dxa"/>
            <w:tcMar>
              <w:top w:w="0" w:type="dxa"/>
              <w:left w:w="108" w:type="dxa"/>
              <w:bottom w:w="0" w:type="dxa"/>
              <w:right w:w="108" w:type="dxa"/>
            </w:tcMar>
            <w:hideMark/>
          </w:tcPr>
          <w:p w14:paraId="2532139E"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COP</w:t>
            </w:r>
          </w:p>
        </w:tc>
        <w:tc>
          <w:tcPr>
            <w:tcW w:w="7366" w:type="dxa"/>
            <w:tcMar>
              <w:top w:w="0" w:type="dxa"/>
              <w:left w:w="108" w:type="dxa"/>
              <w:bottom w:w="0" w:type="dxa"/>
              <w:right w:w="108" w:type="dxa"/>
            </w:tcMar>
            <w:hideMark/>
          </w:tcPr>
          <w:p w14:paraId="0D275DAF"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Conference of the Parties</w:t>
            </w:r>
            <w:bookmarkStart w:id="1" w:name="_GoBack"/>
            <w:bookmarkEnd w:id="1"/>
          </w:p>
        </w:tc>
      </w:tr>
      <w:tr w:rsidR="00570E6E" w:rsidRPr="00795EAD" w14:paraId="2025ECF4" w14:textId="77777777" w:rsidTr="00570E6E">
        <w:tc>
          <w:tcPr>
            <w:tcW w:w="1696" w:type="dxa"/>
            <w:tcMar>
              <w:top w:w="0" w:type="dxa"/>
              <w:left w:w="108" w:type="dxa"/>
              <w:bottom w:w="0" w:type="dxa"/>
              <w:right w:w="108" w:type="dxa"/>
            </w:tcMar>
            <w:hideMark/>
          </w:tcPr>
          <w:p w14:paraId="03E6B9F0"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COP15</w:t>
            </w:r>
          </w:p>
        </w:tc>
        <w:tc>
          <w:tcPr>
            <w:tcW w:w="7366" w:type="dxa"/>
            <w:tcMar>
              <w:top w:w="0" w:type="dxa"/>
              <w:left w:w="108" w:type="dxa"/>
              <w:bottom w:w="0" w:type="dxa"/>
              <w:right w:w="108" w:type="dxa"/>
            </w:tcMar>
            <w:hideMark/>
          </w:tcPr>
          <w:p w14:paraId="4577CDFB"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15th session of the Conference of the Parties</w:t>
            </w:r>
          </w:p>
        </w:tc>
      </w:tr>
      <w:tr w:rsidR="00570E6E" w14:paraId="3028C368" w14:textId="77777777" w:rsidTr="00570E6E">
        <w:tc>
          <w:tcPr>
            <w:tcW w:w="1696" w:type="dxa"/>
            <w:tcMar>
              <w:top w:w="0" w:type="dxa"/>
              <w:left w:w="108" w:type="dxa"/>
              <w:bottom w:w="0" w:type="dxa"/>
              <w:right w:w="108" w:type="dxa"/>
            </w:tcMar>
            <w:hideMark/>
          </w:tcPr>
          <w:p w14:paraId="6A000D27" w14:textId="77777777" w:rsidR="00570E6E" w:rsidRDefault="00570E6E" w:rsidP="00563F7D">
            <w:pPr>
              <w:spacing w:after="0" w:line="276" w:lineRule="auto"/>
              <w:rPr>
                <w:rFonts w:ascii="Calibri" w:hAnsi="Calibri"/>
              </w:rPr>
            </w:pPr>
            <w:r>
              <w:rPr>
                <w:sz w:val="24"/>
                <w:szCs w:val="24"/>
              </w:rPr>
              <w:t>CSO</w:t>
            </w:r>
          </w:p>
        </w:tc>
        <w:tc>
          <w:tcPr>
            <w:tcW w:w="7366" w:type="dxa"/>
            <w:tcMar>
              <w:top w:w="0" w:type="dxa"/>
              <w:left w:w="108" w:type="dxa"/>
              <w:bottom w:w="0" w:type="dxa"/>
              <w:right w:w="108" w:type="dxa"/>
            </w:tcMar>
            <w:hideMark/>
          </w:tcPr>
          <w:p w14:paraId="1F057A12"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Civil Society Organization</w:t>
            </w:r>
          </w:p>
        </w:tc>
      </w:tr>
      <w:tr w:rsidR="00570E6E" w:rsidRPr="00795EAD" w14:paraId="6757927F" w14:textId="77777777" w:rsidTr="00570E6E">
        <w:tc>
          <w:tcPr>
            <w:tcW w:w="1696" w:type="dxa"/>
            <w:tcMar>
              <w:top w:w="0" w:type="dxa"/>
              <w:left w:w="108" w:type="dxa"/>
              <w:bottom w:w="0" w:type="dxa"/>
              <w:right w:w="108" w:type="dxa"/>
            </w:tcMar>
            <w:hideMark/>
          </w:tcPr>
          <w:p w14:paraId="26DD2F78"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ECCAS</w:t>
            </w:r>
          </w:p>
        </w:tc>
        <w:tc>
          <w:tcPr>
            <w:tcW w:w="7366" w:type="dxa"/>
            <w:tcMar>
              <w:top w:w="0" w:type="dxa"/>
              <w:left w:w="108" w:type="dxa"/>
              <w:bottom w:w="0" w:type="dxa"/>
              <w:right w:w="108" w:type="dxa"/>
            </w:tcMar>
            <w:hideMark/>
          </w:tcPr>
          <w:p w14:paraId="0E72DB66"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Economic Community of Central African States</w:t>
            </w:r>
          </w:p>
        </w:tc>
      </w:tr>
      <w:tr w:rsidR="00570E6E" w:rsidRPr="00795EAD" w14:paraId="53B6581D" w14:textId="77777777" w:rsidTr="00570E6E">
        <w:tc>
          <w:tcPr>
            <w:tcW w:w="1696" w:type="dxa"/>
            <w:tcMar>
              <w:top w:w="0" w:type="dxa"/>
              <w:left w:w="108" w:type="dxa"/>
              <w:bottom w:w="0" w:type="dxa"/>
              <w:right w:w="108" w:type="dxa"/>
            </w:tcMar>
            <w:hideMark/>
          </w:tcPr>
          <w:p w14:paraId="259C060D"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ECOWAS</w:t>
            </w:r>
          </w:p>
        </w:tc>
        <w:tc>
          <w:tcPr>
            <w:tcW w:w="7366" w:type="dxa"/>
            <w:tcMar>
              <w:top w:w="0" w:type="dxa"/>
              <w:left w:w="108" w:type="dxa"/>
              <w:bottom w:w="0" w:type="dxa"/>
              <w:right w:w="108" w:type="dxa"/>
            </w:tcMar>
            <w:hideMark/>
          </w:tcPr>
          <w:p w14:paraId="6DA0FA7C"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Economic Community of West African States</w:t>
            </w:r>
          </w:p>
        </w:tc>
      </w:tr>
      <w:tr w:rsidR="00570E6E" w14:paraId="673660C8" w14:textId="77777777" w:rsidTr="00570E6E">
        <w:tc>
          <w:tcPr>
            <w:tcW w:w="1696" w:type="dxa"/>
            <w:tcMar>
              <w:top w:w="0" w:type="dxa"/>
              <w:left w:w="108" w:type="dxa"/>
              <w:bottom w:w="0" w:type="dxa"/>
              <w:right w:w="108" w:type="dxa"/>
            </w:tcMar>
            <w:hideMark/>
          </w:tcPr>
          <w:p w14:paraId="155F2E20"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 xml:space="preserve">GGW </w:t>
            </w:r>
          </w:p>
        </w:tc>
        <w:tc>
          <w:tcPr>
            <w:tcW w:w="7366" w:type="dxa"/>
            <w:tcMar>
              <w:top w:w="0" w:type="dxa"/>
              <w:left w:w="108" w:type="dxa"/>
              <w:bottom w:w="0" w:type="dxa"/>
              <w:right w:w="108" w:type="dxa"/>
            </w:tcMar>
            <w:hideMark/>
          </w:tcPr>
          <w:p w14:paraId="7F793014"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Great Green Wall</w:t>
            </w:r>
          </w:p>
        </w:tc>
      </w:tr>
      <w:tr w:rsidR="00570E6E" w14:paraId="49142B18" w14:textId="77777777" w:rsidTr="00570E6E">
        <w:tc>
          <w:tcPr>
            <w:tcW w:w="1696" w:type="dxa"/>
            <w:tcMar>
              <w:top w:w="0" w:type="dxa"/>
              <w:left w:w="108" w:type="dxa"/>
              <w:bottom w:w="0" w:type="dxa"/>
              <w:right w:w="108" w:type="dxa"/>
            </w:tcMar>
            <w:hideMark/>
          </w:tcPr>
          <w:p w14:paraId="2C2BB9B1"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GGWI</w:t>
            </w:r>
          </w:p>
        </w:tc>
        <w:tc>
          <w:tcPr>
            <w:tcW w:w="7366" w:type="dxa"/>
            <w:tcMar>
              <w:top w:w="0" w:type="dxa"/>
              <w:left w:w="108" w:type="dxa"/>
              <w:bottom w:w="0" w:type="dxa"/>
              <w:right w:w="108" w:type="dxa"/>
            </w:tcMar>
            <w:hideMark/>
          </w:tcPr>
          <w:p w14:paraId="247F7765"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Great Green Wall Initiative</w:t>
            </w:r>
          </w:p>
        </w:tc>
      </w:tr>
      <w:tr w:rsidR="00570E6E" w:rsidRPr="00795EAD" w14:paraId="10908F9A" w14:textId="77777777" w:rsidTr="00570E6E">
        <w:tc>
          <w:tcPr>
            <w:tcW w:w="1696" w:type="dxa"/>
            <w:tcMar>
              <w:top w:w="0" w:type="dxa"/>
              <w:left w:w="108" w:type="dxa"/>
              <w:bottom w:w="0" w:type="dxa"/>
              <w:right w:w="108" w:type="dxa"/>
            </w:tcMar>
            <w:hideMark/>
          </w:tcPr>
          <w:p w14:paraId="25C6038C"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GGWSSI</w:t>
            </w:r>
          </w:p>
        </w:tc>
        <w:tc>
          <w:tcPr>
            <w:tcW w:w="7366" w:type="dxa"/>
            <w:tcMar>
              <w:top w:w="0" w:type="dxa"/>
              <w:left w:w="108" w:type="dxa"/>
              <w:bottom w:w="0" w:type="dxa"/>
              <w:right w:w="108" w:type="dxa"/>
            </w:tcMar>
            <w:hideMark/>
          </w:tcPr>
          <w:p w14:paraId="3882E4CE"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Great Green Wall for the Sahara and the Sahel Initiative</w:t>
            </w:r>
          </w:p>
        </w:tc>
      </w:tr>
      <w:tr w:rsidR="00570E6E" w14:paraId="261E5AE4" w14:textId="77777777" w:rsidTr="00570E6E">
        <w:tc>
          <w:tcPr>
            <w:tcW w:w="1696" w:type="dxa"/>
            <w:tcMar>
              <w:top w:w="0" w:type="dxa"/>
              <w:left w:w="108" w:type="dxa"/>
              <w:bottom w:w="0" w:type="dxa"/>
              <w:right w:w="108" w:type="dxa"/>
            </w:tcMar>
            <w:hideMark/>
          </w:tcPr>
          <w:p w14:paraId="14E1B57B"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IGAD</w:t>
            </w:r>
          </w:p>
        </w:tc>
        <w:tc>
          <w:tcPr>
            <w:tcW w:w="7366" w:type="dxa"/>
            <w:tcMar>
              <w:top w:w="0" w:type="dxa"/>
              <w:left w:w="108" w:type="dxa"/>
              <w:bottom w:w="0" w:type="dxa"/>
              <w:right w:w="108" w:type="dxa"/>
            </w:tcMar>
            <w:hideMark/>
          </w:tcPr>
          <w:p w14:paraId="31FBDB71"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Intergovernmental Authority on Development</w:t>
            </w:r>
          </w:p>
        </w:tc>
      </w:tr>
      <w:tr w:rsidR="00570E6E" w14:paraId="6E479B3D" w14:textId="77777777" w:rsidTr="00570E6E">
        <w:tc>
          <w:tcPr>
            <w:tcW w:w="1696" w:type="dxa"/>
            <w:tcMar>
              <w:top w:w="0" w:type="dxa"/>
              <w:left w:w="108" w:type="dxa"/>
              <w:bottom w:w="0" w:type="dxa"/>
              <w:right w:w="108" w:type="dxa"/>
            </w:tcMar>
            <w:hideMark/>
          </w:tcPr>
          <w:p w14:paraId="75919253"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MEAs</w:t>
            </w:r>
          </w:p>
        </w:tc>
        <w:tc>
          <w:tcPr>
            <w:tcW w:w="7366" w:type="dxa"/>
            <w:tcMar>
              <w:top w:w="0" w:type="dxa"/>
              <w:left w:w="108" w:type="dxa"/>
              <w:bottom w:w="0" w:type="dxa"/>
              <w:right w:w="108" w:type="dxa"/>
            </w:tcMar>
            <w:hideMark/>
          </w:tcPr>
          <w:p w14:paraId="6CA76E83"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Multilateral Environmental Agreements</w:t>
            </w:r>
          </w:p>
        </w:tc>
      </w:tr>
      <w:tr w:rsidR="00570E6E" w:rsidRPr="00795EAD" w14:paraId="127A7DA8" w14:textId="77777777" w:rsidTr="00570E6E">
        <w:tc>
          <w:tcPr>
            <w:tcW w:w="1696" w:type="dxa"/>
            <w:tcMar>
              <w:top w:w="0" w:type="dxa"/>
              <w:left w:w="108" w:type="dxa"/>
              <w:bottom w:w="0" w:type="dxa"/>
              <w:right w:w="108" w:type="dxa"/>
            </w:tcMar>
            <w:hideMark/>
          </w:tcPr>
          <w:p w14:paraId="4C1B528B"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NEPAD</w:t>
            </w:r>
          </w:p>
        </w:tc>
        <w:tc>
          <w:tcPr>
            <w:tcW w:w="7366" w:type="dxa"/>
            <w:tcMar>
              <w:top w:w="0" w:type="dxa"/>
              <w:left w:w="108" w:type="dxa"/>
              <w:bottom w:w="0" w:type="dxa"/>
              <w:right w:w="108" w:type="dxa"/>
            </w:tcMar>
            <w:hideMark/>
          </w:tcPr>
          <w:p w14:paraId="4F3A812D"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New Partnership for Africa Development</w:t>
            </w:r>
          </w:p>
        </w:tc>
      </w:tr>
      <w:tr w:rsidR="00570E6E" w14:paraId="295E6C74" w14:textId="77777777" w:rsidTr="00570E6E">
        <w:tc>
          <w:tcPr>
            <w:tcW w:w="1696" w:type="dxa"/>
            <w:tcMar>
              <w:top w:w="0" w:type="dxa"/>
              <w:left w:w="108" w:type="dxa"/>
              <w:bottom w:w="0" w:type="dxa"/>
              <w:right w:w="108" w:type="dxa"/>
            </w:tcMar>
            <w:hideMark/>
          </w:tcPr>
          <w:p w14:paraId="00335580"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NGO</w:t>
            </w:r>
          </w:p>
        </w:tc>
        <w:tc>
          <w:tcPr>
            <w:tcW w:w="7366" w:type="dxa"/>
            <w:tcMar>
              <w:top w:w="0" w:type="dxa"/>
              <w:left w:w="108" w:type="dxa"/>
              <w:bottom w:w="0" w:type="dxa"/>
              <w:right w:w="108" w:type="dxa"/>
            </w:tcMar>
            <w:hideMark/>
          </w:tcPr>
          <w:p w14:paraId="4C63BD35"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Non-Governmental Organization</w:t>
            </w:r>
          </w:p>
        </w:tc>
      </w:tr>
      <w:tr w:rsidR="00570E6E" w14:paraId="23E7B665" w14:textId="77777777" w:rsidTr="00570E6E">
        <w:tc>
          <w:tcPr>
            <w:tcW w:w="1696" w:type="dxa"/>
            <w:tcMar>
              <w:top w:w="0" w:type="dxa"/>
              <w:left w:w="108" w:type="dxa"/>
              <w:bottom w:w="0" w:type="dxa"/>
              <w:right w:w="108" w:type="dxa"/>
            </w:tcMar>
            <w:hideMark/>
          </w:tcPr>
          <w:p w14:paraId="267369F8"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NTFP</w:t>
            </w:r>
          </w:p>
        </w:tc>
        <w:tc>
          <w:tcPr>
            <w:tcW w:w="7366" w:type="dxa"/>
            <w:tcMar>
              <w:top w:w="0" w:type="dxa"/>
              <w:left w:w="108" w:type="dxa"/>
              <w:bottom w:w="0" w:type="dxa"/>
              <w:right w:w="108" w:type="dxa"/>
            </w:tcMar>
            <w:hideMark/>
          </w:tcPr>
          <w:p w14:paraId="34B5220A" w14:textId="77777777" w:rsidR="00570E6E" w:rsidRDefault="00F27F3A" w:rsidP="00563F7D">
            <w:pPr>
              <w:spacing w:after="0" w:line="276" w:lineRule="auto"/>
              <w:rPr>
                <w:rFonts w:ascii="Maiandra GD" w:hAnsi="Maiandra GD"/>
                <w:sz w:val="24"/>
                <w:szCs w:val="24"/>
                <w:lang w:val="en-US"/>
              </w:rPr>
            </w:pPr>
            <w:r>
              <w:rPr>
                <w:rFonts w:ascii="Maiandra GD" w:hAnsi="Maiandra GD"/>
                <w:sz w:val="24"/>
                <w:szCs w:val="24"/>
                <w:lang w:val="en-US"/>
              </w:rPr>
              <w:t>N</w:t>
            </w:r>
            <w:r w:rsidR="00570E6E">
              <w:rPr>
                <w:rFonts w:ascii="Maiandra GD" w:hAnsi="Maiandra GD"/>
                <w:sz w:val="24"/>
                <w:szCs w:val="24"/>
                <w:lang w:val="en-US"/>
              </w:rPr>
              <w:t>on-timber forest products</w:t>
            </w:r>
          </w:p>
        </w:tc>
      </w:tr>
      <w:tr w:rsidR="00570E6E" w14:paraId="27457CE0" w14:textId="77777777" w:rsidTr="00570E6E">
        <w:tc>
          <w:tcPr>
            <w:tcW w:w="1696" w:type="dxa"/>
            <w:tcMar>
              <w:top w:w="0" w:type="dxa"/>
              <w:left w:w="108" w:type="dxa"/>
              <w:bottom w:w="0" w:type="dxa"/>
              <w:right w:w="108" w:type="dxa"/>
            </w:tcMar>
            <w:hideMark/>
          </w:tcPr>
          <w:p w14:paraId="0B4D1597"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OSS</w:t>
            </w:r>
          </w:p>
        </w:tc>
        <w:tc>
          <w:tcPr>
            <w:tcW w:w="7366" w:type="dxa"/>
            <w:tcMar>
              <w:top w:w="0" w:type="dxa"/>
              <w:left w:w="108" w:type="dxa"/>
              <w:bottom w:w="0" w:type="dxa"/>
              <w:right w:w="108" w:type="dxa"/>
            </w:tcMar>
            <w:hideMark/>
          </w:tcPr>
          <w:p w14:paraId="2741ED9E"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Sahara and Sahel Observatory</w:t>
            </w:r>
          </w:p>
        </w:tc>
      </w:tr>
      <w:tr w:rsidR="00570E6E" w:rsidRPr="00795EAD" w14:paraId="594C2516" w14:textId="77777777" w:rsidTr="00570E6E">
        <w:tc>
          <w:tcPr>
            <w:tcW w:w="1696" w:type="dxa"/>
            <w:tcMar>
              <w:top w:w="0" w:type="dxa"/>
              <w:left w:w="108" w:type="dxa"/>
              <w:bottom w:w="0" w:type="dxa"/>
              <w:right w:w="108" w:type="dxa"/>
            </w:tcMar>
            <w:hideMark/>
          </w:tcPr>
          <w:p w14:paraId="2FD452E0" w14:textId="77777777" w:rsidR="00570E6E" w:rsidRDefault="00570E6E" w:rsidP="00563F7D">
            <w:pPr>
              <w:spacing w:after="0" w:line="276" w:lineRule="auto"/>
              <w:rPr>
                <w:rFonts w:ascii="Calibri" w:hAnsi="Calibri"/>
              </w:rPr>
            </w:pPr>
            <w:r>
              <w:rPr>
                <w:rFonts w:ascii="Maiandra GD" w:hAnsi="Maiandra GD"/>
                <w:sz w:val="24"/>
                <w:szCs w:val="24"/>
                <w:lang w:val="en-US"/>
              </w:rPr>
              <w:t xml:space="preserve">PAGGW </w:t>
            </w:r>
          </w:p>
        </w:tc>
        <w:tc>
          <w:tcPr>
            <w:tcW w:w="7366" w:type="dxa"/>
            <w:tcMar>
              <w:top w:w="0" w:type="dxa"/>
              <w:left w:w="108" w:type="dxa"/>
              <w:bottom w:w="0" w:type="dxa"/>
              <w:right w:w="108" w:type="dxa"/>
            </w:tcMar>
            <w:hideMark/>
          </w:tcPr>
          <w:p w14:paraId="7F7C295F"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Pan African Agency of the great green wall</w:t>
            </w:r>
          </w:p>
        </w:tc>
      </w:tr>
      <w:tr w:rsidR="00570E6E" w:rsidRPr="00795EAD" w14:paraId="013FF54E" w14:textId="77777777" w:rsidTr="00570E6E">
        <w:tc>
          <w:tcPr>
            <w:tcW w:w="1696" w:type="dxa"/>
            <w:tcMar>
              <w:top w:w="0" w:type="dxa"/>
              <w:left w:w="108" w:type="dxa"/>
              <w:bottom w:w="0" w:type="dxa"/>
              <w:right w:w="108" w:type="dxa"/>
            </w:tcMar>
            <w:hideMark/>
          </w:tcPr>
          <w:p w14:paraId="59379555"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PIDA</w:t>
            </w:r>
          </w:p>
        </w:tc>
        <w:tc>
          <w:tcPr>
            <w:tcW w:w="7366" w:type="dxa"/>
            <w:tcMar>
              <w:top w:w="0" w:type="dxa"/>
              <w:left w:w="108" w:type="dxa"/>
              <w:bottom w:w="0" w:type="dxa"/>
              <w:right w:w="108" w:type="dxa"/>
            </w:tcMar>
            <w:hideMark/>
          </w:tcPr>
          <w:p w14:paraId="4468BDA3"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Program for Infrastructure Development in Africa</w:t>
            </w:r>
          </w:p>
        </w:tc>
      </w:tr>
      <w:tr w:rsidR="00570E6E" w14:paraId="3A5FD592" w14:textId="77777777" w:rsidTr="00570E6E">
        <w:tc>
          <w:tcPr>
            <w:tcW w:w="1696" w:type="dxa"/>
            <w:tcMar>
              <w:top w:w="0" w:type="dxa"/>
              <w:left w:w="108" w:type="dxa"/>
              <w:bottom w:w="0" w:type="dxa"/>
              <w:right w:w="108" w:type="dxa"/>
            </w:tcMar>
            <w:hideMark/>
          </w:tcPr>
          <w:p w14:paraId="0DB251B5"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PRC</w:t>
            </w:r>
          </w:p>
        </w:tc>
        <w:tc>
          <w:tcPr>
            <w:tcW w:w="7366" w:type="dxa"/>
            <w:tcMar>
              <w:top w:w="0" w:type="dxa"/>
              <w:left w:w="108" w:type="dxa"/>
              <w:bottom w:w="0" w:type="dxa"/>
              <w:right w:w="108" w:type="dxa"/>
            </w:tcMar>
            <w:hideMark/>
          </w:tcPr>
          <w:p w14:paraId="0CF55238"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Permanent Representatives Committee</w:t>
            </w:r>
          </w:p>
        </w:tc>
      </w:tr>
      <w:tr w:rsidR="00570E6E" w14:paraId="7F52EB7B" w14:textId="77777777" w:rsidTr="00570E6E">
        <w:tc>
          <w:tcPr>
            <w:tcW w:w="1696" w:type="dxa"/>
            <w:tcMar>
              <w:top w:w="0" w:type="dxa"/>
              <w:left w:w="108" w:type="dxa"/>
              <w:bottom w:w="0" w:type="dxa"/>
              <w:right w:w="108" w:type="dxa"/>
            </w:tcMar>
            <w:hideMark/>
          </w:tcPr>
          <w:p w14:paraId="09910C1C"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R&amp;D</w:t>
            </w:r>
          </w:p>
        </w:tc>
        <w:tc>
          <w:tcPr>
            <w:tcW w:w="7366" w:type="dxa"/>
            <w:tcMar>
              <w:top w:w="0" w:type="dxa"/>
              <w:left w:w="108" w:type="dxa"/>
              <w:bottom w:w="0" w:type="dxa"/>
              <w:right w:w="108" w:type="dxa"/>
            </w:tcMar>
            <w:hideMark/>
          </w:tcPr>
          <w:p w14:paraId="1C8A43AC"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Research &amp; Development</w:t>
            </w:r>
          </w:p>
        </w:tc>
      </w:tr>
      <w:tr w:rsidR="00570E6E" w14:paraId="5854682F" w14:textId="77777777" w:rsidTr="00570E6E">
        <w:tc>
          <w:tcPr>
            <w:tcW w:w="1696" w:type="dxa"/>
            <w:tcMar>
              <w:top w:w="0" w:type="dxa"/>
              <w:left w:w="108" w:type="dxa"/>
              <w:bottom w:w="0" w:type="dxa"/>
              <w:right w:w="108" w:type="dxa"/>
            </w:tcMar>
            <w:hideMark/>
          </w:tcPr>
          <w:p w14:paraId="2B20D142"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RECs</w:t>
            </w:r>
          </w:p>
        </w:tc>
        <w:tc>
          <w:tcPr>
            <w:tcW w:w="7366" w:type="dxa"/>
            <w:tcMar>
              <w:top w:w="0" w:type="dxa"/>
              <w:left w:w="108" w:type="dxa"/>
              <w:bottom w:w="0" w:type="dxa"/>
              <w:right w:w="108" w:type="dxa"/>
            </w:tcMar>
            <w:hideMark/>
          </w:tcPr>
          <w:p w14:paraId="2508A952"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Regional Economic Communities</w:t>
            </w:r>
          </w:p>
        </w:tc>
      </w:tr>
      <w:tr w:rsidR="00570E6E" w14:paraId="2F3106F3" w14:textId="77777777" w:rsidTr="00570E6E">
        <w:tc>
          <w:tcPr>
            <w:tcW w:w="1696" w:type="dxa"/>
            <w:tcMar>
              <w:top w:w="0" w:type="dxa"/>
              <w:left w:w="108" w:type="dxa"/>
              <w:bottom w:w="0" w:type="dxa"/>
              <w:right w:w="108" w:type="dxa"/>
            </w:tcMar>
            <w:hideMark/>
          </w:tcPr>
          <w:p w14:paraId="392DB229"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RFD</w:t>
            </w:r>
          </w:p>
        </w:tc>
        <w:tc>
          <w:tcPr>
            <w:tcW w:w="7366" w:type="dxa"/>
            <w:tcMar>
              <w:top w:w="0" w:type="dxa"/>
              <w:left w:w="108" w:type="dxa"/>
              <w:bottom w:w="0" w:type="dxa"/>
              <w:right w:w="108" w:type="dxa"/>
            </w:tcMar>
            <w:hideMark/>
          </w:tcPr>
          <w:p w14:paraId="291895A1"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Results Framework Document</w:t>
            </w:r>
          </w:p>
        </w:tc>
      </w:tr>
      <w:tr w:rsidR="00570E6E" w14:paraId="14A32D17" w14:textId="77777777" w:rsidTr="00570E6E">
        <w:tc>
          <w:tcPr>
            <w:tcW w:w="1696" w:type="dxa"/>
            <w:tcMar>
              <w:top w:w="0" w:type="dxa"/>
              <w:left w:w="108" w:type="dxa"/>
              <w:bottom w:w="0" w:type="dxa"/>
              <w:right w:w="108" w:type="dxa"/>
            </w:tcMar>
            <w:hideMark/>
          </w:tcPr>
          <w:p w14:paraId="06E45A5E"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SADC</w:t>
            </w:r>
          </w:p>
        </w:tc>
        <w:tc>
          <w:tcPr>
            <w:tcW w:w="7366" w:type="dxa"/>
            <w:tcMar>
              <w:top w:w="0" w:type="dxa"/>
              <w:left w:w="108" w:type="dxa"/>
              <w:bottom w:w="0" w:type="dxa"/>
              <w:right w:w="108" w:type="dxa"/>
            </w:tcMar>
            <w:hideMark/>
          </w:tcPr>
          <w:p w14:paraId="016B8392"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Southern African Development Community</w:t>
            </w:r>
          </w:p>
        </w:tc>
      </w:tr>
      <w:tr w:rsidR="00570E6E" w:rsidRPr="00795EAD" w14:paraId="0C24058D" w14:textId="77777777" w:rsidTr="00570E6E">
        <w:tc>
          <w:tcPr>
            <w:tcW w:w="1696" w:type="dxa"/>
            <w:tcMar>
              <w:top w:w="0" w:type="dxa"/>
              <w:left w:w="108" w:type="dxa"/>
              <w:bottom w:w="0" w:type="dxa"/>
              <w:right w:w="108" w:type="dxa"/>
            </w:tcMar>
            <w:hideMark/>
          </w:tcPr>
          <w:p w14:paraId="530595E9"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SAFGRAD</w:t>
            </w:r>
          </w:p>
        </w:tc>
        <w:tc>
          <w:tcPr>
            <w:tcW w:w="7366" w:type="dxa"/>
            <w:tcMar>
              <w:top w:w="0" w:type="dxa"/>
              <w:left w:w="108" w:type="dxa"/>
              <w:bottom w:w="0" w:type="dxa"/>
              <w:right w:w="108" w:type="dxa"/>
            </w:tcMar>
            <w:hideMark/>
          </w:tcPr>
          <w:p w14:paraId="1854E6B9"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African Union Semi-Arid Food Grain Research and Development</w:t>
            </w:r>
          </w:p>
        </w:tc>
      </w:tr>
      <w:tr w:rsidR="00570E6E" w:rsidRPr="00795EAD" w14:paraId="5F30466B" w14:textId="77777777" w:rsidTr="00570E6E">
        <w:tc>
          <w:tcPr>
            <w:tcW w:w="1696" w:type="dxa"/>
            <w:tcMar>
              <w:top w:w="0" w:type="dxa"/>
              <w:left w:w="108" w:type="dxa"/>
              <w:bottom w:w="0" w:type="dxa"/>
              <w:right w:w="108" w:type="dxa"/>
            </w:tcMar>
            <w:hideMark/>
          </w:tcPr>
          <w:p w14:paraId="5CF5AA7E"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SAWAP</w:t>
            </w:r>
          </w:p>
        </w:tc>
        <w:tc>
          <w:tcPr>
            <w:tcW w:w="7366" w:type="dxa"/>
            <w:tcMar>
              <w:top w:w="0" w:type="dxa"/>
              <w:left w:w="108" w:type="dxa"/>
              <w:bottom w:w="0" w:type="dxa"/>
              <w:right w:w="108" w:type="dxa"/>
            </w:tcMar>
            <w:hideMark/>
          </w:tcPr>
          <w:p w14:paraId="579A8D6C"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Sahel and West Africa Program</w:t>
            </w:r>
          </w:p>
        </w:tc>
      </w:tr>
      <w:tr w:rsidR="00570E6E" w14:paraId="7EB089BA" w14:textId="77777777" w:rsidTr="00570E6E">
        <w:tc>
          <w:tcPr>
            <w:tcW w:w="1696" w:type="dxa"/>
            <w:tcMar>
              <w:top w:w="0" w:type="dxa"/>
              <w:left w:w="108" w:type="dxa"/>
              <w:bottom w:w="0" w:type="dxa"/>
              <w:right w:w="108" w:type="dxa"/>
            </w:tcMar>
            <w:hideMark/>
          </w:tcPr>
          <w:p w14:paraId="5A0A5D12"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SDG</w:t>
            </w:r>
          </w:p>
        </w:tc>
        <w:tc>
          <w:tcPr>
            <w:tcW w:w="7366" w:type="dxa"/>
            <w:tcMar>
              <w:top w:w="0" w:type="dxa"/>
              <w:left w:w="108" w:type="dxa"/>
              <w:bottom w:w="0" w:type="dxa"/>
              <w:right w:w="108" w:type="dxa"/>
            </w:tcMar>
            <w:hideMark/>
          </w:tcPr>
          <w:p w14:paraId="5AA17273"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Sustainable Development Goals</w:t>
            </w:r>
          </w:p>
        </w:tc>
      </w:tr>
      <w:tr w:rsidR="00F27F3A" w:rsidRPr="00795EAD" w14:paraId="07CE54EF" w14:textId="77777777" w:rsidTr="00570E6E">
        <w:tc>
          <w:tcPr>
            <w:tcW w:w="1696" w:type="dxa"/>
            <w:tcMar>
              <w:top w:w="0" w:type="dxa"/>
              <w:left w:w="108" w:type="dxa"/>
              <w:bottom w:w="0" w:type="dxa"/>
              <w:right w:w="108" w:type="dxa"/>
            </w:tcMar>
          </w:tcPr>
          <w:p w14:paraId="55A0B09C" w14:textId="77777777" w:rsidR="00F27F3A" w:rsidRDefault="00F27F3A" w:rsidP="00563F7D">
            <w:pPr>
              <w:spacing w:after="0" w:line="276" w:lineRule="auto"/>
              <w:rPr>
                <w:rFonts w:ascii="Maiandra GD" w:hAnsi="Maiandra GD"/>
                <w:sz w:val="24"/>
                <w:szCs w:val="24"/>
                <w:lang w:val="en-US"/>
              </w:rPr>
            </w:pPr>
            <w:r>
              <w:rPr>
                <w:rFonts w:ascii="Maiandra GD" w:hAnsi="Maiandra GD"/>
                <w:sz w:val="24"/>
                <w:szCs w:val="24"/>
                <w:lang w:val="en-US"/>
              </w:rPr>
              <w:t>SEBE</w:t>
            </w:r>
          </w:p>
        </w:tc>
        <w:tc>
          <w:tcPr>
            <w:tcW w:w="7366" w:type="dxa"/>
            <w:tcMar>
              <w:top w:w="0" w:type="dxa"/>
              <w:left w:w="108" w:type="dxa"/>
              <w:bottom w:w="0" w:type="dxa"/>
              <w:right w:w="108" w:type="dxa"/>
            </w:tcMar>
          </w:tcPr>
          <w:p w14:paraId="10A43D3F" w14:textId="77777777" w:rsidR="00F27F3A" w:rsidRDefault="00F27F3A" w:rsidP="00563F7D">
            <w:pPr>
              <w:spacing w:after="0" w:line="276" w:lineRule="auto"/>
              <w:rPr>
                <w:rFonts w:ascii="Maiandra GD" w:hAnsi="Maiandra GD"/>
                <w:sz w:val="24"/>
                <w:szCs w:val="24"/>
                <w:lang w:val="en-US"/>
              </w:rPr>
            </w:pPr>
            <w:r>
              <w:rPr>
                <w:rFonts w:ascii="Maiandra GD" w:hAnsi="Maiandra GD"/>
                <w:sz w:val="24"/>
                <w:szCs w:val="24"/>
                <w:lang w:val="en-US"/>
              </w:rPr>
              <w:t>Sustainable Environment and Blue Economy</w:t>
            </w:r>
          </w:p>
        </w:tc>
      </w:tr>
      <w:tr w:rsidR="00F27F3A" w:rsidRPr="00795EAD" w14:paraId="16680AE6" w14:textId="77777777" w:rsidTr="00570E6E">
        <w:tc>
          <w:tcPr>
            <w:tcW w:w="1696" w:type="dxa"/>
            <w:tcMar>
              <w:top w:w="0" w:type="dxa"/>
              <w:left w:w="108" w:type="dxa"/>
              <w:bottom w:w="0" w:type="dxa"/>
              <w:right w:w="108" w:type="dxa"/>
            </w:tcMar>
          </w:tcPr>
          <w:p w14:paraId="119D0D66" w14:textId="77777777" w:rsidR="00F27F3A" w:rsidRDefault="00F27F3A" w:rsidP="00563F7D">
            <w:pPr>
              <w:spacing w:after="0" w:line="276" w:lineRule="auto"/>
              <w:rPr>
                <w:rFonts w:ascii="Maiandra GD" w:hAnsi="Maiandra GD"/>
                <w:sz w:val="24"/>
                <w:szCs w:val="24"/>
                <w:lang w:val="en-US"/>
              </w:rPr>
            </w:pPr>
            <w:r>
              <w:rPr>
                <w:rFonts w:ascii="Maiandra GD" w:hAnsi="Maiandra GD"/>
                <w:sz w:val="24"/>
                <w:szCs w:val="24"/>
                <w:lang w:val="en-US"/>
              </w:rPr>
              <w:lastRenderedPageBreak/>
              <w:t>SMEs</w:t>
            </w:r>
          </w:p>
        </w:tc>
        <w:tc>
          <w:tcPr>
            <w:tcW w:w="7366" w:type="dxa"/>
            <w:tcMar>
              <w:top w:w="0" w:type="dxa"/>
              <w:left w:w="108" w:type="dxa"/>
              <w:bottom w:w="0" w:type="dxa"/>
              <w:right w:w="108" w:type="dxa"/>
            </w:tcMar>
          </w:tcPr>
          <w:p w14:paraId="5117BADA" w14:textId="77777777" w:rsidR="00F27F3A" w:rsidRDefault="00F27F3A" w:rsidP="00563F7D">
            <w:pPr>
              <w:spacing w:after="0" w:line="276" w:lineRule="auto"/>
              <w:rPr>
                <w:rFonts w:ascii="Maiandra GD" w:hAnsi="Maiandra GD"/>
                <w:sz w:val="24"/>
                <w:szCs w:val="24"/>
                <w:lang w:val="en-US"/>
              </w:rPr>
            </w:pPr>
            <w:r>
              <w:rPr>
                <w:rFonts w:ascii="Maiandra GD" w:hAnsi="Maiandra GD"/>
                <w:sz w:val="24"/>
                <w:szCs w:val="24"/>
                <w:lang w:val="en-US"/>
              </w:rPr>
              <w:t>Small and Medium Sized Enterprises</w:t>
            </w:r>
          </w:p>
        </w:tc>
      </w:tr>
      <w:tr w:rsidR="00570E6E" w14:paraId="6A54F5ED" w14:textId="77777777" w:rsidTr="00570E6E">
        <w:tc>
          <w:tcPr>
            <w:tcW w:w="1696" w:type="dxa"/>
            <w:tcMar>
              <w:top w:w="0" w:type="dxa"/>
              <w:left w:w="108" w:type="dxa"/>
              <w:bottom w:w="0" w:type="dxa"/>
              <w:right w:w="108" w:type="dxa"/>
            </w:tcMar>
            <w:hideMark/>
          </w:tcPr>
          <w:p w14:paraId="3076DAE5"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STC</w:t>
            </w:r>
          </w:p>
        </w:tc>
        <w:tc>
          <w:tcPr>
            <w:tcW w:w="7366" w:type="dxa"/>
            <w:tcMar>
              <w:top w:w="0" w:type="dxa"/>
              <w:left w:w="108" w:type="dxa"/>
              <w:bottom w:w="0" w:type="dxa"/>
              <w:right w:w="108" w:type="dxa"/>
            </w:tcMar>
            <w:hideMark/>
          </w:tcPr>
          <w:p w14:paraId="5AB845A7"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Specialized Technical Committee</w:t>
            </w:r>
          </w:p>
        </w:tc>
      </w:tr>
      <w:tr w:rsidR="00570E6E" w14:paraId="2F3FFF1B" w14:textId="77777777" w:rsidTr="00570E6E">
        <w:tc>
          <w:tcPr>
            <w:tcW w:w="1696" w:type="dxa"/>
            <w:tcMar>
              <w:top w:w="0" w:type="dxa"/>
              <w:left w:w="108" w:type="dxa"/>
              <w:bottom w:w="0" w:type="dxa"/>
              <w:right w:w="108" w:type="dxa"/>
            </w:tcMar>
            <w:hideMark/>
          </w:tcPr>
          <w:p w14:paraId="586B7244"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UMA</w:t>
            </w:r>
          </w:p>
        </w:tc>
        <w:tc>
          <w:tcPr>
            <w:tcW w:w="7366" w:type="dxa"/>
            <w:tcMar>
              <w:top w:w="0" w:type="dxa"/>
              <w:left w:w="108" w:type="dxa"/>
              <w:bottom w:w="0" w:type="dxa"/>
              <w:right w:w="108" w:type="dxa"/>
            </w:tcMar>
            <w:hideMark/>
          </w:tcPr>
          <w:p w14:paraId="2D0B8D7F"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Maghreb Arab Union</w:t>
            </w:r>
          </w:p>
        </w:tc>
      </w:tr>
      <w:tr w:rsidR="00570E6E" w14:paraId="00AA870F" w14:textId="77777777" w:rsidTr="00570E6E">
        <w:tc>
          <w:tcPr>
            <w:tcW w:w="1696" w:type="dxa"/>
            <w:tcMar>
              <w:top w:w="0" w:type="dxa"/>
              <w:left w:w="108" w:type="dxa"/>
              <w:bottom w:w="0" w:type="dxa"/>
              <w:right w:w="108" w:type="dxa"/>
            </w:tcMar>
            <w:hideMark/>
          </w:tcPr>
          <w:p w14:paraId="452A6A9A"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UN</w:t>
            </w:r>
          </w:p>
        </w:tc>
        <w:tc>
          <w:tcPr>
            <w:tcW w:w="7366" w:type="dxa"/>
            <w:tcMar>
              <w:top w:w="0" w:type="dxa"/>
              <w:left w:w="108" w:type="dxa"/>
              <w:bottom w:w="0" w:type="dxa"/>
              <w:right w:w="108" w:type="dxa"/>
            </w:tcMar>
            <w:hideMark/>
          </w:tcPr>
          <w:p w14:paraId="07486DD7"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United Nations</w:t>
            </w:r>
          </w:p>
        </w:tc>
      </w:tr>
      <w:tr w:rsidR="00570E6E" w14:paraId="40BB9CB4" w14:textId="77777777" w:rsidTr="00570E6E">
        <w:tc>
          <w:tcPr>
            <w:tcW w:w="1696" w:type="dxa"/>
            <w:tcMar>
              <w:top w:w="0" w:type="dxa"/>
              <w:left w:w="108" w:type="dxa"/>
              <w:bottom w:w="0" w:type="dxa"/>
              <w:right w:w="108" w:type="dxa"/>
            </w:tcMar>
            <w:hideMark/>
          </w:tcPr>
          <w:p w14:paraId="290BF589"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UNCCD</w:t>
            </w:r>
          </w:p>
        </w:tc>
        <w:tc>
          <w:tcPr>
            <w:tcW w:w="7366" w:type="dxa"/>
            <w:tcMar>
              <w:top w:w="0" w:type="dxa"/>
              <w:left w:w="108" w:type="dxa"/>
              <w:bottom w:w="0" w:type="dxa"/>
              <w:right w:w="108" w:type="dxa"/>
            </w:tcMar>
            <w:hideMark/>
          </w:tcPr>
          <w:p w14:paraId="4AD74D41"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United Nations Convention to Combat Desertification</w:t>
            </w:r>
          </w:p>
        </w:tc>
      </w:tr>
      <w:tr w:rsidR="00570E6E" w:rsidRPr="00795EAD" w14:paraId="34AE1C0A" w14:textId="77777777" w:rsidTr="00570E6E">
        <w:tc>
          <w:tcPr>
            <w:tcW w:w="1696" w:type="dxa"/>
            <w:tcMar>
              <w:top w:w="0" w:type="dxa"/>
              <w:left w:w="108" w:type="dxa"/>
              <w:bottom w:w="0" w:type="dxa"/>
              <w:right w:w="108" w:type="dxa"/>
            </w:tcMar>
            <w:hideMark/>
          </w:tcPr>
          <w:p w14:paraId="78777EB4"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UNCESD</w:t>
            </w:r>
          </w:p>
        </w:tc>
        <w:tc>
          <w:tcPr>
            <w:tcW w:w="7366" w:type="dxa"/>
            <w:tcMar>
              <w:top w:w="0" w:type="dxa"/>
              <w:left w:w="108" w:type="dxa"/>
              <w:bottom w:w="0" w:type="dxa"/>
              <w:right w:w="108" w:type="dxa"/>
            </w:tcMar>
            <w:hideMark/>
          </w:tcPr>
          <w:p w14:paraId="1B44AD03"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United Nations Conference on Environment and Sustainable Development</w:t>
            </w:r>
          </w:p>
        </w:tc>
      </w:tr>
      <w:tr w:rsidR="00570E6E" w:rsidRPr="00795EAD" w14:paraId="23068E7C" w14:textId="77777777" w:rsidTr="00570E6E">
        <w:tc>
          <w:tcPr>
            <w:tcW w:w="1696" w:type="dxa"/>
            <w:tcMar>
              <w:top w:w="0" w:type="dxa"/>
              <w:left w:w="108" w:type="dxa"/>
              <w:bottom w:w="0" w:type="dxa"/>
              <w:right w:w="108" w:type="dxa"/>
            </w:tcMar>
            <w:hideMark/>
          </w:tcPr>
          <w:p w14:paraId="16767E35"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UNFCCC</w:t>
            </w:r>
          </w:p>
        </w:tc>
        <w:tc>
          <w:tcPr>
            <w:tcW w:w="7366" w:type="dxa"/>
            <w:tcMar>
              <w:top w:w="0" w:type="dxa"/>
              <w:left w:w="108" w:type="dxa"/>
              <w:bottom w:w="0" w:type="dxa"/>
              <w:right w:w="108" w:type="dxa"/>
            </w:tcMar>
            <w:hideMark/>
          </w:tcPr>
          <w:p w14:paraId="5AD4712C" w14:textId="77777777" w:rsidR="00570E6E" w:rsidRDefault="00570E6E" w:rsidP="00563F7D">
            <w:pPr>
              <w:spacing w:after="0" w:line="276" w:lineRule="auto"/>
              <w:rPr>
                <w:rFonts w:ascii="Maiandra GD" w:hAnsi="Maiandra GD"/>
                <w:sz w:val="24"/>
                <w:szCs w:val="24"/>
                <w:lang w:val="en-US"/>
              </w:rPr>
            </w:pPr>
            <w:r>
              <w:rPr>
                <w:rFonts w:ascii="Maiandra GD" w:hAnsi="Maiandra GD"/>
                <w:sz w:val="24"/>
                <w:szCs w:val="24"/>
                <w:lang w:val="en-US"/>
              </w:rPr>
              <w:t>United Nations Framework Convention on Climate Change</w:t>
            </w:r>
          </w:p>
        </w:tc>
      </w:tr>
      <w:tr w:rsidR="00C92B66" w:rsidRPr="00570E6E" w14:paraId="3599081A" w14:textId="77777777" w:rsidTr="00570E6E">
        <w:tc>
          <w:tcPr>
            <w:tcW w:w="1696" w:type="dxa"/>
            <w:tcMar>
              <w:top w:w="0" w:type="dxa"/>
              <w:left w:w="108" w:type="dxa"/>
              <w:bottom w:w="0" w:type="dxa"/>
              <w:right w:w="108" w:type="dxa"/>
            </w:tcMar>
          </w:tcPr>
          <w:p w14:paraId="4D94FB4B" w14:textId="77777777" w:rsidR="00C92B66" w:rsidRDefault="00C92B66" w:rsidP="00563F7D">
            <w:pPr>
              <w:spacing w:after="0" w:line="276" w:lineRule="auto"/>
              <w:rPr>
                <w:rFonts w:ascii="Maiandra GD" w:hAnsi="Maiandra GD"/>
                <w:sz w:val="24"/>
                <w:szCs w:val="24"/>
                <w:lang w:val="en-US"/>
              </w:rPr>
            </w:pPr>
            <w:r>
              <w:rPr>
                <w:rFonts w:ascii="Maiandra GD" w:hAnsi="Maiandra GD"/>
                <w:sz w:val="24"/>
                <w:szCs w:val="24"/>
                <w:lang w:val="en-US"/>
              </w:rPr>
              <w:t>VNR</w:t>
            </w:r>
          </w:p>
        </w:tc>
        <w:tc>
          <w:tcPr>
            <w:tcW w:w="7366" w:type="dxa"/>
            <w:tcMar>
              <w:top w:w="0" w:type="dxa"/>
              <w:left w:w="108" w:type="dxa"/>
              <w:bottom w:w="0" w:type="dxa"/>
              <w:right w:w="108" w:type="dxa"/>
            </w:tcMar>
          </w:tcPr>
          <w:p w14:paraId="67795AB0" w14:textId="77777777" w:rsidR="00C92B66" w:rsidRDefault="00C92B66" w:rsidP="00563F7D">
            <w:pPr>
              <w:spacing w:after="0" w:line="276" w:lineRule="auto"/>
              <w:rPr>
                <w:rFonts w:ascii="Maiandra GD" w:hAnsi="Maiandra GD"/>
                <w:sz w:val="24"/>
                <w:szCs w:val="24"/>
                <w:lang w:val="en-US"/>
              </w:rPr>
            </w:pPr>
            <w:r>
              <w:rPr>
                <w:rFonts w:ascii="Maiandra GD" w:hAnsi="Maiandra GD"/>
                <w:sz w:val="24"/>
                <w:szCs w:val="24"/>
                <w:lang w:val="en-US"/>
              </w:rPr>
              <w:t>Video News Releases</w:t>
            </w:r>
          </w:p>
        </w:tc>
      </w:tr>
    </w:tbl>
    <w:p w14:paraId="4AD89214" w14:textId="77777777" w:rsidR="00570E6E" w:rsidRDefault="00570E6E" w:rsidP="00563F7D">
      <w:pPr>
        <w:spacing w:line="276" w:lineRule="auto"/>
        <w:rPr>
          <w:lang w:val="en-US"/>
        </w:rPr>
      </w:pPr>
    </w:p>
    <w:p w14:paraId="7168F1CA" w14:textId="77777777" w:rsidR="00DE5D3A" w:rsidRDefault="00DE5D3A">
      <w:pPr>
        <w:rPr>
          <w:rFonts w:asciiTheme="majorHAnsi" w:eastAsiaTheme="majorEastAsia" w:hAnsiTheme="majorHAnsi" w:cstheme="majorBidi"/>
          <w:color w:val="2E74B5" w:themeColor="accent1" w:themeShade="BF"/>
          <w:sz w:val="32"/>
          <w:szCs w:val="32"/>
          <w:lang w:val="en-US"/>
        </w:rPr>
      </w:pPr>
      <w:r>
        <w:rPr>
          <w:lang w:val="en-US"/>
        </w:rPr>
        <w:br w:type="page"/>
      </w:r>
    </w:p>
    <w:p w14:paraId="6210BB21" w14:textId="77777777" w:rsidR="00570E6E" w:rsidRPr="003B0EBF" w:rsidRDefault="00570E6E" w:rsidP="005656D2">
      <w:pPr>
        <w:pStyle w:val="Titre1"/>
        <w:numPr>
          <w:ilvl w:val="0"/>
          <w:numId w:val="20"/>
        </w:numPr>
        <w:spacing w:line="276" w:lineRule="auto"/>
        <w:rPr>
          <w:lang w:val="en-US"/>
        </w:rPr>
      </w:pPr>
      <w:bookmarkStart w:id="2" w:name="_Toc122804261"/>
      <w:r w:rsidRPr="003B0EBF">
        <w:rPr>
          <w:lang w:val="en-US"/>
        </w:rPr>
        <w:lastRenderedPageBreak/>
        <w:t>Executive Summary</w:t>
      </w:r>
      <w:bookmarkEnd w:id="2"/>
    </w:p>
    <w:p w14:paraId="36E7DECB" w14:textId="77777777" w:rsidR="00570E6E" w:rsidRPr="00570E6E" w:rsidRDefault="00570E6E" w:rsidP="00563F7D">
      <w:pPr>
        <w:spacing w:line="276" w:lineRule="auto"/>
        <w:rPr>
          <w:lang w:val="en-US"/>
        </w:rPr>
      </w:pPr>
    </w:p>
    <w:p w14:paraId="52E74CD8" w14:textId="751DE330" w:rsidR="00441488" w:rsidRPr="00A905CE" w:rsidRDefault="00441488" w:rsidP="00441488">
      <w:pPr>
        <w:jc w:val="both"/>
        <w:rPr>
          <w:rFonts w:ascii="Maiandra GD" w:hAnsi="Maiandra GD" w:cs="Arial"/>
          <w:sz w:val="24"/>
          <w:szCs w:val="24"/>
          <w:lang w:val="en-US"/>
        </w:rPr>
      </w:pPr>
      <w:r w:rsidRPr="00A905CE">
        <w:rPr>
          <w:rFonts w:ascii="Maiandra GD" w:hAnsi="Maiandra GD" w:cs="Arial"/>
          <w:sz w:val="24"/>
          <w:szCs w:val="24"/>
          <w:lang w:val="en-US"/>
        </w:rPr>
        <w:t>The Great Green Wall Initiative (GGWI) is a global game changer which provides the nexus and common platform for a multitude of global and regional processes and initiatives. It serve</w:t>
      </w:r>
      <w:r w:rsidR="003534E9" w:rsidRPr="00A905CE">
        <w:rPr>
          <w:rFonts w:ascii="Maiandra GD" w:hAnsi="Maiandra GD" w:cs="Arial"/>
          <w:sz w:val="24"/>
          <w:szCs w:val="24"/>
          <w:lang w:val="en-US"/>
        </w:rPr>
        <w:t>s</w:t>
      </w:r>
      <w:r w:rsidRPr="00A905CE">
        <w:rPr>
          <w:rFonts w:ascii="Maiandra GD" w:hAnsi="Maiandra GD" w:cs="Arial"/>
          <w:sz w:val="24"/>
          <w:szCs w:val="24"/>
          <w:lang w:val="en-US"/>
        </w:rPr>
        <w:t xml:space="preserve"> as Africa's contribution in addressing the myriad of global and regional challenges.  It provides a point of convergence for the Rio conventions, namely, the United Nations Convention to Combat Desertification, the United Nations Framework Convention on Climate Change and the United Nation Convention on Biological Diversity. It is also critical for the attainment of several of the UN Sustainable Development Goals. Furthermore, it is an important component of the 2063 Agenda of the African Union where it contributes to several of the aspirations set as targets to be achieved. </w:t>
      </w:r>
    </w:p>
    <w:p w14:paraId="0E7BE326" w14:textId="64FF1EDB" w:rsidR="00441488" w:rsidRPr="00A905CE" w:rsidRDefault="00441488" w:rsidP="00441488">
      <w:pPr>
        <w:jc w:val="both"/>
        <w:rPr>
          <w:rFonts w:ascii="Maiandra GD" w:hAnsi="Maiandra GD" w:cs="Arial"/>
          <w:sz w:val="24"/>
          <w:szCs w:val="24"/>
          <w:lang w:val="en-US"/>
        </w:rPr>
      </w:pPr>
      <w:r w:rsidRPr="00A905CE">
        <w:rPr>
          <w:rFonts w:ascii="Maiandra GD" w:hAnsi="Maiandra GD" w:cs="Arial"/>
          <w:sz w:val="24"/>
          <w:szCs w:val="24"/>
          <w:lang w:val="en-US"/>
        </w:rPr>
        <w:t>As a specific program tailored towards arid</w:t>
      </w:r>
      <w:r w:rsidR="0070330F" w:rsidRPr="00A905CE">
        <w:rPr>
          <w:rFonts w:ascii="Maiandra GD" w:hAnsi="Maiandra GD" w:cs="Arial"/>
          <w:sz w:val="24"/>
          <w:szCs w:val="24"/>
          <w:lang w:val="en-US"/>
        </w:rPr>
        <w:t>, semi-arid and dry sub-humid</w:t>
      </w:r>
      <w:r w:rsidRPr="00A905CE">
        <w:rPr>
          <w:rFonts w:ascii="Maiandra GD" w:hAnsi="Maiandra GD" w:cs="Arial"/>
          <w:sz w:val="24"/>
          <w:szCs w:val="24"/>
          <w:lang w:val="en-US"/>
        </w:rPr>
        <w:t xml:space="preserve"> zones, the GGWI complements and cooperates with other flagship programs of the African Union, and will seek to create synergies and complementarities with other flagship programs and initiatives of African Union Commission as well as the African Development Bank's High 5s operational priorities. In this context, the objectives of the new Strategy for the implementation of GGWI are: i) promote an integrated landscape and partnership approaches, ii) promote a regional approach, iii)  promote the recognition of the poverty-environment-climate nexus, and iv) build a stronger network for sharing experiences and inspiring changes. </w:t>
      </w:r>
    </w:p>
    <w:p w14:paraId="41C5D2C4" w14:textId="1D6EC87A" w:rsidR="00441488" w:rsidRPr="00A905CE" w:rsidRDefault="00441488" w:rsidP="00441488">
      <w:pPr>
        <w:jc w:val="both"/>
        <w:rPr>
          <w:rFonts w:ascii="Maiandra GD" w:hAnsi="Maiandra GD" w:cs="Arial"/>
          <w:sz w:val="24"/>
          <w:szCs w:val="24"/>
          <w:lang w:val="en-US"/>
        </w:rPr>
      </w:pPr>
      <w:r w:rsidRPr="00A905CE">
        <w:rPr>
          <w:rFonts w:ascii="Maiandra GD" w:hAnsi="Maiandra GD" w:cs="Arial"/>
          <w:sz w:val="24"/>
          <w:szCs w:val="24"/>
          <w:lang w:val="en-US"/>
        </w:rPr>
        <w:t xml:space="preserve">The development of the African Union </w:t>
      </w:r>
      <w:r w:rsidR="0070330F" w:rsidRPr="00A905CE">
        <w:rPr>
          <w:rFonts w:ascii="Maiandra GD" w:hAnsi="Maiandra GD" w:cs="Arial"/>
          <w:sz w:val="24"/>
          <w:szCs w:val="24"/>
          <w:lang w:val="en-US"/>
        </w:rPr>
        <w:t xml:space="preserve">new </w:t>
      </w:r>
      <w:r w:rsidRPr="00A905CE">
        <w:rPr>
          <w:rFonts w:ascii="Maiandra GD" w:hAnsi="Maiandra GD" w:cs="Arial"/>
          <w:sz w:val="24"/>
          <w:szCs w:val="24"/>
          <w:lang w:val="en-US"/>
        </w:rPr>
        <w:t>Strategy and Ten-Year Implementation Plan was preceded by a detailed SWOT analysis which was shared among a wide variety of stakeholders for comments and further inputs. The Strategy sets the mission, vision, the values and guiding principles for the coming decade of 2023 -203</w:t>
      </w:r>
      <w:r w:rsidR="0070330F" w:rsidRPr="00A905CE">
        <w:rPr>
          <w:rFonts w:ascii="Maiandra GD" w:hAnsi="Maiandra GD" w:cs="Arial"/>
          <w:sz w:val="24"/>
          <w:szCs w:val="24"/>
          <w:lang w:val="en-US"/>
        </w:rPr>
        <w:t>0</w:t>
      </w:r>
      <w:r w:rsidRPr="00A905CE">
        <w:rPr>
          <w:rFonts w:ascii="Maiandra GD" w:hAnsi="Maiandra GD" w:cs="Arial"/>
          <w:sz w:val="24"/>
          <w:szCs w:val="24"/>
          <w:lang w:val="en-US"/>
        </w:rPr>
        <w:t xml:space="preserve">. It positions the GGWI as flagship program for the </w:t>
      </w:r>
      <w:r w:rsidR="0070330F" w:rsidRPr="00A905CE">
        <w:rPr>
          <w:rFonts w:ascii="Maiandra GD" w:hAnsi="Maiandra GD" w:cs="Arial"/>
          <w:sz w:val="24"/>
          <w:szCs w:val="24"/>
          <w:lang w:val="en-US"/>
        </w:rPr>
        <w:t>AU Agenda 2063</w:t>
      </w:r>
      <w:r w:rsidRPr="00A905CE">
        <w:rPr>
          <w:rFonts w:ascii="Maiandra GD" w:hAnsi="Maiandra GD" w:cs="Arial"/>
          <w:sz w:val="24"/>
          <w:szCs w:val="24"/>
          <w:lang w:val="en-US"/>
        </w:rPr>
        <w:t xml:space="preserve"> which aims to transform Africa.  The Strategy aims to </w:t>
      </w:r>
      <w:r w:rsidR="0070330F" w:rsidRPr="00A905CE">
        <w:rPr>
          <w:rFonts w:ascii="Maiandra GD" w:hAnsi="Maiandra GD" w:cs="Arial"/>
          <w:sz w:val="24"/>
          <w:szCs w:val="24"/>
          <w:lang w:val="en-US"/>
        </w:rPr>
        <w:t>capitalize</w:t>
      </w:r>
      <w:r w:rsidRPr="00A905CE">
        <w:rPr>
          <w:rFonts w:ascii="Maiandra GD" w:hAnsi="Maiandra GD" w:cs="Arial"/>
          <w:sz w:val="24"/>
          <w:szCs w:val="24"/>
          <w:lang w:val="en-US"/>
        </w:rPr>
        <w:t xml:space="preserve"> on the potentials of drylands to address the daunting issues of poverty, vulnerability</w:t>
      </w:r>
      <w:r w:rsidR="0070330F" w:rsidRPr="00A905CE">
        <w:rPr>
          <w:rFonts w:ascii="Maiandra GD" w:hAnsi="Maiandra GD" w:cs="Arial"/>
          <w:sz w:val="24"/>
          <w:szCs w:val="24"/>
          <w:lang w:val="en-US"/>
        </w:rPr>
        <w:t>, underdevelopment</w:t>
      </w:r>
      <w:r w:rsidRPr="00A905CE">
        <w:rPr>
          <w:rFonts w:ascii="Maiandra GD" w:hAnsi="Maiandra GD" w:cs="Arial"/>
          <w:sz w:val="24"/>
          <w:szCs w:val="24"/>
          <w:lang w:val="en-US"/>
        </w:rPr>
        <w:t>, conflicts and insecurity in the drylands.</w:t>
      </w:r>
    </w:p>
    <w:p w14:paraId="5D337840" w14:textId="48AE60CF" w:rsidR="00441488" w:rsidRPr="00A905CE" w:rsidRDefault="00441488" w:rsidP="00441488">
      <w:pPr>
        <w:jc w:val="both"/>
        <w:rPr>
          <w:rFonts w:ascii="Maiandra GD" w:hAnsi="Maiandra GD" w:cs="Arial"/>
          <w:sz w:val="24"/>
          <w:szCs w:val="24"/>
          <w:lang w:val="en-US"/>
        </w:rPr>
      </w:pPr>
      <w:r w:rsidRPr="00A905CE">
        <w:rPr>
          <w:rFonts w:ascii="Maiandra GD" w:hAnsi="Maiandra GD" w:cs="Arial"/>
          <w:sz w:val="24"/>
          <w:szCs w:val="24"/>
          <w:lang w:val="en-US"/>
        </w:rPr>
        <w:t xml:space="preserve">With regards to the values and guiding principles, the new Strategy promotes the nexus-thinking approach whereby minds </w:t>
      </w:r>
      <w:r w:rsidR="0070330F" w:rsidRPr="00A905CE">
        <w:rPr>
          <w:rFonts w:ascii="Maiandra GD" w:hAnsi="Maiandra GD" w:cs="Arial"/>
          <w:sz w:val="24"/>
          <w:szCs w:val="24"/>
          <w:lang w:val="en-US"/>
        </w:rPr>
        <w:t>within the</w:t>
      </w:r>
      <w:r w:rsidRPr="00A905CE">
        <w:rPr>
          <w:rFonts w:ascii="Maiandra GD" w:hAnsi="Maiandra GD" w:cs="Arial"/>
          <w:sz w:val="24"/>
          <w:szCs w:val="24"/>
          <w:lang w:val="en-US"/>
        </w:rPr>
        <w:t xml:space="preserve"> different sectors, </w:t>
      </w:r>
      <w:r w:rsidR="0070330F" w:rsidRPr="00A905CE">
        <w:rPr>
          <w:rFonts w:ascii="Maiandra GD" w:hAnsi="Maiandra GD" w:cs="Arial"/>
          <w:sz w:val="24"/>
          <w:szCs w:val="24"/>
          <w:lang w:val="en-US"/>
        </w:rPr>
        <w:t>particularly the</w:t>
      </w:r>
      <w:r w:rsidRPr="00A905CE">
        <w:rPr>
          <w:rFonts w:ascii="Maiandra GD" w:hAnsi="Maiandra GD" w:cs="Arial"/>
          <w:sz w:val="24"/>
          <w:szCs w:val="24"/>
          <w:lang w:val="en-US"/>
        </w:rPr>
        <w:t xml:space="preserve"> </w:t>
      </w:r>
      <w:r w:rsidR="0070330F" w:rsidRPr="00A905CE">
        <w:rPr>
          <w:rFonts w:ascii="Maiandra GD" w:hAnsi="Maiandra GD" w:cs="Arial"/>
          <w:sz w:val="24"/>
          <w:szCs w:val="24"/>
          <w:lang w:val="en-US"/>
        </w:rPr>
        <w:t>government, are sufficiently</w:t>
      </w:r>
      <w:r w:rsidRPr="00A905CE">
        <w:rPr>
          <w:rFonts w:ascii="Maiandra GD" w:hAnsi="Maiandra GD" w:cs="Arial"/>
          <w:sz w:val="24"/>
          <w:szCs w:val="24"/>
          <w:lang w:val="en-US"/>
        </w:rPr>
        <w:t xml:space="preserve"> cross-pollinated that the differences become technical and not normative </w:t>
      </w:r>
      <w:r w:rsidR="0070330F" w:rsidRPr="00A905CE">
        <w:rPr>
          <w:rFonts w:ascii="Maiandra GD" w:hAnsi="Maiandra GD" w:cs="Arial"/>
          <w:sz w:val="24"/>
          <w:szCs w:val="24"/>
          <w:lang w:val="en-US"/>
        </w:rPr>
        <w:t>or hierarchical</w:t>
      </w:r>
      <w:r w:rsidRPr="00A905CE">
        <w:rPr>
          <w:rFonts w:ascii="Maiandra GD" w:hAnsi="Maiandra GD" w:cs="Arial"/>
          <w:sz w:val="24"/>
          <w:szCs w:val="24"/>
          <w:lang w:val="en-US"/>
        </w:rPr>
        <w:t xml:space="preserve">. It </w:t>
      </w:r>
      <w:r w:rsidR="00CD0ADC" w:rsidRPr="00A905CE">
        <w:rPr>
          <w:rFonts w:ascii="Maiandra GD" w:hAnsi="Maiandra GD" w:cs="Arial"/>
          <w:sz w:val="24"/>
          <w:szCs w:val="24"/>
          <w:lang w:val="en-US"/>
        </w:rPr>
        <w:t>emphasizes</w:t>
      </w:r>
      <w:r w:rsidRPr="00A905CE">
        <w:rPr>
          <w:rFonts w:ascii="Maiandra GD" w:hAnsi="Maiandra GD" w:cs="Arial"/>
          <w:sz w:val="24"/>
          <w:szCs w:val="24"/>
          <w:lang w:val="en-US"/>
        </w:rPr>
        <w:t xml:space="preserve"> the nexus approach to sustainable land, water</w:t>
      </w:r>
      <w:r w:rsidR="003E7948" w:rsidRPr="00A905CE">
        <w:rPr>
          <w:rFonts w:ascii="Maiandra GD" w:hAnsi="Maiandra GD" w:cs="Arial"/>
          <w:sz w:val="24"/>
          <w:szCs w:val="24"/>
          <w:lang w:val="en-US"/>
        </w:rPr>
        <w:t>, and soil management integrating</w:t>
      </w:r>
      <w:r w:rsidRPr="00A905CE">
        <w:rPr>
          <w:rFonts w:ascii="Maiandra GD" w:hAnsi="Maiandra GD" w:cs="Arial"/>
          <w:sz w:val="24"/>
          <w:szCs w:val="24"/>
          <w:lang w:val="en-US"/>
        </w:rPr>
        <w:t xml:space="preserve"> biodiversity conservation and governance across sectors and scales. This approach is based on the understanding that environmental resources are inextricably intertwined. The new Strategy and its Ten-Year implementation plan are meant to promote synergies and complementarities in the implementation of the Initiative more than ever before.</w:t>
      </w:r>
    </w:p>
    <w:p w14:paraId="1A99214B" w14:textId="4321D487" w:rsidR="00441488" w:rsidRPr="00A905CE" w:rsidRDefault="00441488" w:rsidP="00441488">
      <w:pPr>
        <w:jc w:val="both"/>
        <w:rPr>
          <w:rFonts w:ascii="Maiandra GD" w:hAnsi="Maiandra GD" w:cs="Arial"/>
          <w:sz w:val="24"/>
          <w:szCs w:val="24"/>
          <w:lang w:val="en-US"/>
        </w:rPr>
      </w:pPr>
      <w:r w:rsidRPr="00A905CE">
        <w:rPr>
          <w:rFonts w:ascii="Maiandra GD" w:hAnsi="Maiandra GD" w:cs="Arial"/>
          <w:sz w:val="24"/>
          <w:szCs w:val="24"/>
          <w:lang w:val="en-US"/>
        </w:rPr>
        <w:t xml:space="preserve">On coordination and </w:t>
      </w:r>
      <w:r w:rsidR="003E7948" w:rsidRPr="00A905CE">
        <w:rPr>
          <w:rFonts w:ascii="Maiandra GD" w:hAnsi="Maiandra GD" w:cs="Arial"/>
          <w:sz w:val="24"/>
          <w:szCs w:val="24"/>
          <w:lang w:val="en-US"/>
        </w:rPr>
        <w:t>governance, the new S</w:t>
      </w:r>
      <w:r w:rsidRPr="00A905CE">
        <w:rPr>
          <w:rFonts w:ascii="Maiandra GD" w:hAnsi="Maiandra GD" w:cs="Arial"/>
          <w:sz w:val="24"/>
          <w:szCs w:val="24"/>
          <w:lang w:val="en-US"/>
        </w:rPr>
        <w:t xml:space="preserve">trategy proposes new institutional arrangements; defining and clarifying the roles and responsibilities of the key players including the African Union Commission, the Pan African Agency of the Great Green Wall, the Regional Economic Communities and Member States. The roles and </w:t>
      </w:r>
      <w:r w:rsidRPr="00A905CE">
        <w:rPr>
          <w:rFonts w:ascii="Maiandra GD" w:hAnsi="Maiandra GD" w:cs="Arial"/>
          <w:sz w:val="24"/>
          <w:szCs w:val="24"/>
          <w:lang w:val="en-US"/>
        </w:rPr>
        <w:lastRenderedPageBreak/>
        <w:t xml:space="preserve">responsibilities of development partners, </w:t>
      </w:r>
      <w:r w:rsidR="00A905CE" w:rsidRPr="00A905CE">
        <w:rPr>
          <w:rFonts w:ascii="Maiandra GD" w:hAnsi="Maiandra GD" w:cs="Arial"/>
          <w:sz w:val="24"/>
          <w:szCs w:val="24"/>
          <w:lang w:val="en-US"/>
        </w:rPr>
        <w:t xml:space="preserve">local governments, </w:t>
      </w:r>
      <w:r w:rsidRPr="00A905CE">
        <w:rPr>
          <w:rFonts w:ascii="Maiandra GD" w:hAnsi="Maiandra GD" w:cs="Arial"/>
          <w:sz w:val="24"/>
          <w:szCs w:val="24"/>
          <w:lang w:val="en-US"/>
        </w:rPr>
        <w:t xml:space="preserve">and Civil society organizations are also defined as they are all central to the effective implementation of GGWI. The need for Africa to take the political leadership of the Initiative has been duly </w:t>
      </w:r>
      <w:r w:rsidR="003E7948" w:rsidRPr="00A905CE">
        <w:rPr>
          <w:rFonts w:ascii="Maiandra GD" w:hAnsi="Maiandra GD" w:cs="Arial"/>
          <w:sz w:val="24"/>
          <w:szCs w:val="24"/>
          <w:lang w:val="en-US"/>
        </w:rPr>
        <w:t>underscored</w:t>
      </w:r>
      <w:r w:rsidRPr="00A905CE">
        <w:rPr>
          <w:rFonts w:ascii="Maiandra GD" w:hAnsi="Maiandra GD" w:cs="Arial"/>
          <w:sz w:val="24"/>
          <w:szCs w:val="24"/>
          <w:lang w:val="en-US"/>
        </w:rPr>
        <w:t xml:space="preserve">.    </w:t>
      </w:r>
    </w:p>
    <w:p w14:paraId="7F9EFF40" w14:textId="03E31E81" w:rsidR="00441488" w:rsidRPr="00A905CE" w:rsidRDefault="00441488" w:rsidP="00441488">
      <w:pPr>
        <w:jc w:val="both"/>
        <w:rPr>
          <w:rFonts w:ascii="Maiandra GD" w:hAnsi="Maiandra GD" w:cs="Arial"/>
          <w:sz w:val="24"/>
          <w:szCs w:val="24"/>
          <w:lang w:val="en-US"/>
        </w:rPr>
      </w:pPr>
      <w:r w:rsidRPr="00A905CE">
        <w:rPr>
          <w:rFonts w:ascii="Maiandra GD" w:hAnsi="Maiandra GD" w:cs="Arial"/>
          <w:sz w:val="24"/>
          <w:szCs w:val="24"/>
          <w:lang w:val="en-US"/>
        </w:rPr>
        <w:t xml:space="preserve">As funding has been one of the main obstacles for GGWI </w:t>
      </w:r>
      <w:r w:rsidR="003E7948" w:rsidRPr="00A905CE">
        <w:rPr>
          <w:rFonts w:ascii="Maiandra GD" w:hAnsi="Maiandra GD" w:cs="Arial"/>
          <w:sz w:val="24"/>
          <w:szCs w:val="24"/>
          <w:lang w:val="en-US"/>
        </w:rPr>
        <w:t>impl</w:t>
      </w:r>
      <w:r w:rsidR="00CD0ADC" w:rsidRPr="00A905CE">
        <w:rPr>
          <w:rFonts w:ascii="Maiandra GD" w:hAnsi="Maiandra GD" w:cs="Arial"/>
          <w:sz w:val="24"/>
          <w:szCs w:val="24"/>
          <w:lang w:val="en-US"/>
        </w:rPr>
        <w:t>e</w:t>
      </w:r>
      <w:r w:rsidR="003E7948" w:rsidRPr="00A905CE">
        <w:rPr>
          <w:rFonts w:ascii="Maiandra GD" w:hAnsi="Maiandra GD" w:cs="Arial"/>
          <w:sz w:val="24"/>
          <w:szCs w:val="24"/>
          <w:lang w:val="en-US"/>
        </w:rPr>
        <w:t>mentation</w:t>
      </w:r>
      <w:r w:rsidRPr="00A905CE">
        <w:rPr>
          <w:rFonts w:ascii="Maiandra GD" w:hAnsi="Maiandra GD" w:cs="Arial"/>
          <w:sz w:val="24"/>
          <w:szCs w:val="24"/>
          <w:lang w:val="en-US"/>
        </w:rPr>
        <w:t xml:space="preserve">, the new </w:t>
      </w:r>
      <w:r w:rsidR="003E7948" w:rsidRPr="00A905CE">
        <w:rPr>
          <w:rFonts w:ascii="Maiandra GD" w:hAnsi="Maiandra GD" w:cs="Arial"/>
          <w:sz w:val="24"/>
          <w:szCs w:val="24"/>
          <w:lang w:val="en-US"/>
        </w:rPr>
        <w:t xml:space="preserve">Strategy </w:t>
      </w:r>
      <w:r w:rsidRPr="00A905CE">
        <w:rPr>
          <w:rFonts w:ascii="Maiandra GD" w:hAnsi="Maiandra GD" w:cs="Arial"/>
          <w:sz w:val="24"/>
          <w:szCs w:val="24"/>
          <w:lang w:val="en-US"/>
        </w:rPr>
        <w:t>laid emphasis on the imperative of African Union Commission, the Regional Economic Communities as well as the Member States to own and show undiluted leadership to mobilize the necessary funding to upscale and consolidate</w:t>
      </w:r>
      <w:r w:rsidR="003E7948" w:rsidRPr="00A905CE">
        <w:rPr>
          <w:rFonts w:ascii="Maiandra GD" w:hAnsi="Maiandra GD" w:cs="Arial"/>
          <w:sz w:val="24"/>
          <w:szCs w:val="24"/>
          <w:lang w:val="en-US"/>
        </w:rPr>
        <w:t xml:space="preserve"> achievements</w:t>
      </w:r>
      <w:r w:rsidRPr="00A905CE">
        <w:rPr>
          <w:rFonts w:ascii="Maiandra GD" w:hAnsi="Maiandra GD" w:cs="Arial"/>
          <w:sz w:val="24"/>
          <w:szCs w:val="24"/>
          <w:lang w:val="en-US"/>
        </w:rPr>
        <w:t>. Africa should take full responsibility for financi</w:t>
      </w:r>
      <w:r w:rsidR="003E7948" w:rsidRPr="00A905CE">
        <w:rPr>
          <w:rFonts w:ascii="Maiandra GD" w:hAnsi="Maiandra GD" w:cs="Arial"/>
          <w:sz w:val="24"/>
          <w:szCs w:val="24"/>
          <w:lang w:val="en-US"/>
        </w:rPr>
        <w:t xml:space="preserve">ng the implementation of the </w:t>
      </w:r>
      <w:r w:rsidRPr="00A905CE">
        <w:rPr>
          <w:rFonts w:ascii="Maiandra GD" w:hAnsi="Maiandra GD" w:cs="Arial"/>
          <w:sz w:val="24"/>
          <w:szCs w:val="24"/>
          <w:lang w:val="en-US"/>
        </w:rPr>
        <w:t>I</w:t>
      </w:r>
      <w:r w:rsidR="003E7948" w:rsidRPr="00A905CE">
        <w:rPr>
          <w:rFonts w:ascii="Maiandra GD" w:hAnsi="Maiandra GD" w:cs="Arial"/>
          <w:sz w:val="24"/>
          <w:szCs w:val="24"/>
          <w:lang w:val="en-US"/>
        </w:rPr>
        <w:t>nitiative</w:t>
      </w:r>
      <w:r w:rsidRPr="00A905CE">
        <w:rPr>
          <w:rFonts w:ascii="Maiandra GD" w:hAnsi="Maiandra GD" w:cs="Arial"/>
          <w:sz w:val="24"/>
          <w:szCs w:val="24"/>
          <w:lang w:val="en-US"/>
        </w:rPr>
        <w:t xml:space="preserve">. </w:t>
      </w:r>
      <w:r w:rsidR="003E7948" w:rsidRPr="00A905CE">
        <w:rPr>
          <w:rFonts w:ascii="Maiandra GD" w:hAnsi="Maiandra GD" w:cs="Arial"/>
          <w:sz w:val="24"/>
          <w:szCs w:val="24"/>
          <w:lang w:val="en-US"/>
        </w:rPr>
        <w:t>The S</w:t>
      </w:r>
      <w:r w:rsidRPr="00A905CE">
        <w:rPr>
          <w:rFonts w:ascii="Maiandra GD" w:hAnsi="Maiandra GD" w:cs="Arial"/>
          <w:sz w:val="24"/>
          <w:szCs w:val="24"/>
          <w:lang w:val="en-US"/>
        </w:rPr>
        <w:t xml:space="preserve">trategy therefore proposes several investment and resource mobilization mechanisms that the African Union Commission, the Regional Economic Communities and Member States can deploy to raise the pre-requisite funding for the implementation of the Initiative to ensure minimum dependence on donor funding. </w:t>
      </w:r>
    </w:p>
    <w:p w14:paraId="11B3459F" w14:textId="569A0BC5" w:rsidR="00441488" w:rsidRPr="00A905CE" w:rsidRDefault="00441488" w:rsidP="00441488">
      <w:pPr>
        <w:jc w:val="both"/>
        <w:rPr>
          <w:rFonts w:ascii="Maiandra GD" w:hAnsi="Maiandra GD" w:cs="Arial"/>
          <w:sz w:val="24"/>
          <w:szCs w:val="24"/>
          <w:lang w:val="en-US"/>
        </w:rPr>
      </w:pPr>
      <w:r w:rsidRPr="00A905CE">
        <w:rPr>
          <w:rFonts w:ascii="Maiandra GD" w:hAnsi="Maiandra GD" w:cs="Arial"/>
          <w:sz w:val="24"/>
          <w:szCs w:val="24"/>
          <w:lang w:val="en-US"/>
        </w:rPr>
        <w:t>The mainstreaming of GGWI in the national and regional development planning processes should assume center stage to narrow the budget deficit. Moving towards flexible mechanisms that combine sustainable land and water management, climate change adaptation and mitigation with other priority issues for the international community that would allow access to potential sources of funding is a good option. The case of Nigeria</w:t>
      </w:r>
      <w:r w:rsidR="008B3ADB" w:rsidRPr="00A905CE">
        <w:rPr>
          <w:rFonts w:ascii="Maiandra GD" w:hAnsi="Maiandra GD" w:cs="Arial"/>
          <w:sz w:val="24"/>
          <w:szCs w:val="24"/>
          <w:lang w:val="en-US"/>
        </w:rPr>
        <w:t>,</w:t>
      </w:r>
      <w:r w:rsidRPr="00A905CE">
        <w:rPr>
          <w:rFonts w:ascii="Maiandra GD" w:hAnsi="Maiandra GD" w:cs="Arial"/>
          <w:sz w:val="24"/>
          <w:szCs w:val="24"/>
          <w:lang w:val="en-US"/>
        </w:rPr>
        <w:t xml:space="preserve"> setting aside a certain percentage of the oil revenue </w:t>
      </w:r>
      <w:r w:rsidR="008B3ADB" w:rsidRPr="00A905CE">
        <w:rPr>
          <w:rFonts w:ascii="Maiandra GD" w:hAnsi="Maiandra GD" w:cs="Arial"/>
          <w:sz w:val="24"/>
          <w:szCs w:val="24"/>
          <w:lang w:val="en-US"/>
        </w:rPr>
        <w:t xml:space="preserve">for GGWI implementation </w:t>
      </w:r>
      <w:r w:rsidRPr="00A905CE">
        <w:rPr>
          <w:rFonts w:ascii="Maiandra GD" w:hAnsi="Maiandra GD" w:cs="Arial"/>
          <w:sz w:val="24"/>
          <w:szCs w:val="24"/>
          <w:lang w:val="en-US"/>
        </w:rPr>
        <w:t xml:space="preserve">is a move </w:t>
      </w:r>
      <w:r w:rsidR="008B3ADB" w:rsidRPr="00A905CE">
        <w:rPr>
          <w:rFonts w:ascii="Maiandra GD" w:hAnsi="Maiandra GD" w:cs="Arial"/>
          <w:sz w:val="24"/>
          <w:szCs w:val="24"/>
          <w:lang w:val="en-US"/>
        </w:rPr>
        <w:t xml:space="preserve">that should </w:t>
      </w:r>
      <w:r w:rsidRPr="00A905CE">
        <w:rPr>
          <w:rFonts w:ascii="Maiandra GD" w:hAnsi="Maiandra GD" w:cs="Arial"/>
          <w:sz w:val="24"/>
          <w:szCs w:val="24"/>
          <w:lang w:val="en-US"/>
        </w:rPr>
        <w:t xml:space="preserve">be emulated by others. </w:t>
      </w:r>
    </w:p>
    <w:p w14:paraId="2582928B" w14:textId="6EC26A8B" w:rsidR="00441488" w:rsidRPr="00A905CE" w:rsidRDefault="00441488" w:rsidP="00441488">
      <w:pPr>
        <w:jc w:val="both"/>
        <w:rPr>
          <w:rFonts w:ascii="Maiandra GD" w:hAnsi="Maiandra GD" w:cs="Arial"/>
          <w:color w:val="000000"/>
          <w:sz w:val="24"/>
          <w:szCs w:val="24"/>
          <w:lang w:val="en-US"/>
        </w:rPr>
      </w:pPr>
      <w:r w:rsidRPr="00A905CE">
        <w:rPr>
          <w:rFonts w:ascii="Maiandra GD" w:hAnsi="Maiandra GD" w:cs="Arial"/>
          <w:sz w:val="24"/>
          <w:szCs w:val="24"/>
          <w:lang w:val="en-US"/>
        </w:rPr>
        <w:t xml:space="preserve"> T</w:t>
      </w:r>
      <w:r w:rsidR="008B3ADB" w:rsidRPr="00A905CE">
        <w:rPr>
          <w:rFonts w:ascii="Maiandra GD" w:hAnsi="Maiandra GD" w:cs="Arial"/>
          <w:sz w:val="24"/>
          <w:szCs w:val="24"/>
          <w:lang w:val="en-US"/>
        </w:rPr>
        <w:t>he</w:t>
      </w:r>
      <w:r w:rsidRPr="00A905CE">
        <w:rPr>
          <w:rFonts w:ascii="Maiandra GD" w:hAnsi="Maiandra GD" w:cs="Arial"/>
          <w:sz w:val="24"/>
          <w:szCs w:val="24"/>
          <w:lang w:val="en-US"/>
        </w:rPr>
        <w:t xml:space="preserve"> implementation plan offers possible access to financial opportunities under peace and security, migration, gender equality and decentralization portfolios that might even be under other sectors and agencies. </w:t>
      </w:r>
      <w:r w:rsidRPr="00A905CE">
        <w:rPr>
          <w:rFonts w:ascii="Maiandra GD" w:hAnsi="Maiandra GD" w:cs="Arial"/>
          <w:color w:val="000000"/>
          <w:sz w:val="24"/>
          <w:szCs w:val="24"/>
          <w:lang w:val="en-US"/>
        </w:rPr>
        <w:t>The strategic intervention areas/components provide a wide-range of activities, which, if adequately implemented would set the GGWI on a</w:t>
      </w:r>
      <w:r w:rsidR="008B3ADB" w:rsidRPr="00A905CE">
        <w:rPr>
          <w:rFonts w:ascii="Maiandra GD" w:hAnsi="Maiandra GD" w:cs="Arial"/>
          <w:color w:val="000000"/>
          <w:sz w:val="24"/>
          <w:szCs w:val="24"/>
          <w:lang w:val="en-US"/>
        </w:rPr>
        <w:t xml:space="preserve"> new course as an instrument for</w:t>
      </w:r>
      <w:r w:rsidRPr="00A905CE">
        <w:rPr>
          <w:rFonts w:ascii="Maiandra GD" w:hAnsi="Maiandra GD" w:cs="Arial"/>
          <w:color w:val="000000"/>
          <w:sz w:val="24"/>
          <w:szCs w:val="24"/>
          <w:lang w:val="en-US"/>
        </w:rPr>
        <w:t xml:space="preserve"> sustainable development in the dry zones of Africa and serving as an important pillar for </w:t>
      </w:r>
      <w:r w:rsidR="008B3ADB" w:rsidRPr="00A905CE">
        <w:rPr>
          <w:rFonts w:ascii="Maiandra GD" w:hAnsi="Maiandra GD" w:cs="Arial"/>
          <w:color w:val="000000"/>
          <w:sz w:val="24"/>
          <w:szCs w:val="24"/>
          <w:lang w:val="en-US"/>
        </w:rPr>
        <w:t xml:space="preserve">the </w:t>
      </w:r>
      <w:r w:rsidRPr="00A905CE">
        <w:rPr>
          <w:rFonts w:ascii="Maiandra GD" w:hAnsi="Maiandra GD" w:cs="Arial"/>
          <w:color w:val="000000"/>
          <w:sz w:val="24"/>
          <w:szCs w:val="24"/>
          <w:lang w:val="en-US"/>
        </w:rPr>
        <w:t xml:space="preserve">actualization of the African Agenda 2063. </w:t>
      </w:r>
    </w:p>
    <w:p w14:paraId="1D3CB7AA" w14:textId="77777777" w:rsidR="006A77AA" w:rsidRDefault="006A77AA" w:rsidP="00563F7D">
      <w:pPr>
        <w:spacing w:line="276" w:lineRule="auto"/>
        <w:rPr>
          <w:sz w:val="28"/>
          <w:szCs w:val="28"/>
          <w:lang w:val="en-US"/>
        </w:rPr>
      </w:pPr>
      <w:r>
        <w:rPr>
          <w:sz w:val="28"/>
          <w:szCs w:val="28"/>
          <w:lang w:val="en-US"/>
        </w:rPr>
        <w:br w:type="page"/>
      </w:r>
    </w:p>
    <w:sdt>
      <w:sdtPr>
        <w:rPr>
          <w:rFonts w:asciiTheme="minorHAnsi" w:eastAsiaTheme="minorHAnsi" w:hAnsiTheme="minorHAnsi" w:cstheme="minorBidi"/>
          <w:color w:val="auto"/>
          <w:sz w:val="22"/>
          <w:szCs w:val="22"/>
          <w:lang w:eastAsia="en-US"/>
        </w:rPr>
        <w:id w:val="1474797033"/>
        <w:docPartObj>
          <w:docPartGallery w:val="Table of Contents"/>
          <w:docPartUnique/>
        </w:docPartObj>
      </w:sdtPr>
      <w:sdtEndPr>
        <w:rPr>
          <w:b/>
          <w:bCs/>
        </w:rPr>
      </w:sdtEndPr>
      <w:sdtContent>
        <w:p w14:paraId="3D5EAE14" w14:textId="77777777" w:rsidR="003B588F" w:rsidRDefault="003B588F" w:rsidP="00563F7D">
          <w:pPr>
            <w:pStyle w:val="En-ttedetabledesmatires"/>
            <w:spacing w:line="276" w:lineRule="auto"/>
          </w:pPr>
          <w:r>
            <w:t xml:space="preserve">Table </w:t>
          </w:r>
          <w:r w:rsidR="00AC1B96">
            <w:t>of content</w:t>
          </w:r>
        </w:p>
        <w:p w14:paraId="297710E9" w14:textId="3518128E" w:rsidR="00FD381A" w:rsidRDefault="00696F9D" w:rsidP="00FD381A">
          <w:pPr>
            <w:pStyle w:val="TM1"/>
            <w:rPr>
              <w:rFonts w:eastAsiaTheme="minorEastAsia"/>
              <w:noProof/>
              <w:lang w:eastAsia="fr-FR"/>
            </w:rPr>
          </w:pPr>
          <w:r>
            <w:fldChar w:fldCharType="begin"/>
          </w:r>
          <w:r w:rsidR="003B588F">
            <w:instrText xml:space="preserve"> TOC \o "1-3" \h \z \u </w:instrText>
          </w:r>
          <w:r>
            <w:fldChar w:fldCharType="separate"/>
          </w:r>
          <w:hyperlink w:anchor="_Toc122804260" w:history="1">
            <w:r w:rsidR="00FD381A" w:rsidRPr="003E4951">
              <w:rPr>
                <w:rStyle w:val="Lienhypertexte"/>
                <w:noProof/>
                <w:lang w:val="en-US"/>
              </w:rPr>
              <w:t>i.</w:t>
            </w:r>
            <w:r w:rsidR="00FD381A">
              <w:rPr>
                <w:rFonts w:eastAsiaTheme="minorEastAsia"/>
                <w:noProof/>
                <w:lang w:eastAsia="fr-FR"/>
              </w:rPr>
              <w:tab/>
            </w:r>
            <w:r w:rsidR="00FD381A" w:rsidRPr="003E4951">
              <w:rPr>
                <w:rStyle w:val="Lienhypertexte"/>
                <w:noProof/>
                <w:lang w:val="en-US"/>
              </w:rPr>
              <w:t>Abbreviations &amp; Acronyms</w:t>
            </w:r>
            <w:r w:rsidR="00FD381A">
              <w:rPr>
                <w:noProof/>
                <w:webHidden/>
              </w:rPr>
              <w:tab/>
            </w:r>
            <w:r w:rsidR="00FD381A">
              <w:rPr>
                <w:noProof/>
                <w:webHidden/>
              </w:rPr>
              <w:fldChar w:fldCharType="begin"/>
            </w:r>
            <w:r w:rsidR="00FD381A">
              <w:rPr>
                <w:noProof/>
                <w:webHidden/>
              </w:rPr>
              <w:instrText xml:space="preserve"> PAGEREF _Toc122804260 \h </w:instrText>
            </w:r>
            <w:r w:rsidR="00FD381A">
              <w:rPr>
                <w:noProof/>
                <w:webHidden/>
              </w:rPr>
            </w:r>
            <w:r w:rsidR="00FD381A">
              <w:rPr>
                <w:noProof/>
                <w:webHidden/>
              </w:rPr>
              <w:fldChar w:fldCharType="separate"/>
            </w:r>
            <w:r w:rsidR="00FD381A">
              <w:rPr>
                <w:noProof/>
                <w:webHidden/>
              </w:rPr>
              <w:t>2</w:t>
            </w:r>
            <w:r w:rsidR="00FD381A">
              <w:rPr>
                <w:noProof/>
                <w:webHidden/>
              </w:rPr>
              <w:fldChar w:fldCharType="end"/>
            </w:r>
          </w:hyperlink>
        </w:p>
        <w:p w14:paraId="57D0777C" w14:textId="7FFF9789" w:rsidR="00FD381A" w:rsidRDefault="00AA0DE1" w:rsidP="00FD381A">
          <w:pPr>
            <w:pStyle w:val="TM1"/>
            <w:rPr>
              <w:rFonts w:eastAsiaTheme="minorEastAsia"/>
              <w:noProof/>
              <w:lang w:eastAsia="fr-FR"/>
            </w:rPr>
          </w:pPr>
          <w:hyperlink w:anchor="_Toc122804261" w:history="1">
            <w:r w:rsidR="00FD381A" w:rsidRPr="003E4951">
              <w:rPr>
                <w:rStyle w:val="Lienhypertexte"/>
                <w:noProof/>
                <w:lang w:val="en-US"/>
              </w:rPr>
              <w:t>ii.</w:t>
            </w:r>
            <w:r w:rsidR="00FD381A">
              <w:rPr>
                <w:rFonts w:eastAsiaTheme="minorEastAsia"/>
                <w:noProof/>
                <w:lang w:eastAsia="fr-FR"/>
              </w:rPr>
              <w:tab/>
            </w:r>
            <w:r w:rsidR="00FD381A" w:rsidRPr="003E4951">
              <w:rPr>
                <w:rStyle w:val="Lienhypertexte"/>
                <w:noProof/>
                <w:lang w:val="en-US"/>
              </w:rPr>
              <w:t>Executive Summary</w:t>
            </w:r>
            <w:r w:rsidR="00FD381A">
              <w:rPr>
                <w:noProof/>
                <w:webHidden/>
              </w:rPr>
              <w:tab/>
            </w:r>
            <w:r w:rsidR="00FD381A">
              <w:rPr>
                <w:noProof/>
                <w:webHidden/>
              </w:rPr>
              <w:fldChar w:fldCharType="begin"/>
            </w:r>
            <w:r w:rsidR="00FD381A">
              <w:rPr>
                <w:noProof/>
                <w:webHidden/>
              </w:rPr>
              <w:instrText xml:space="preserve"> PAGEREF _Toc122804261 \h </w:instrText>
            </w:r>
            <w:r w:rsidR="00FD381A">
              <w:rPr>
                <w:noProof/>
                <w:webHidden/>
              </w:rPr>
            </w:r>
            <w:r w:rsidR="00FD381A">
              <w:rPr>
                <w:noProof/>
                <w:webHidden/>
              </w:rPr>
              <w:fldChar w:fldCharType="separate"/>
            </w:r>
            <w:r w:rsidR="00FD381A">
              <w:rPr>
                <w:noProof/>
                <w:webHidden/>
              </w:rPr>
              <w:t>4</w:t>
            </w:r>
            <w:r w:rsidR="00FD381A">
              <w:rPr>
                <w:noProof/>
                <w:webHidden/>
              </w:rPr>
              <w:fldChar w:fldCharType="end"/>
            </w:r>
          </w:hyperlink>
        </w:p>
        <w:p w14:paraId="7384BCC4" w14:textId="4F54EF8B" w:rsidR="00FD381A" w:rsidRDefault="00AA0DE1" w:rsidP="00FD381A">
          <w:pPr>
            <w:pStyle w:val="TM1"/>
            <w:rPr>
              <w:rFonts w:eastAsiaTheme="minorEastAsia"/>
              <w:noProof/>
              <w:lang w:eastAsia="fr-FR"/>
            </w:rPr>
          </w:pPr>
          <w:hyperlink w:anchor="_Toc122804262" w:history="1">
            <w:r w:rsidR="00FD381A" w:rsidRPr="003E4951">
              <w:rPr>
                <w:rStyle w:val="Lienhypertexte"/>
                <w:b/>
                <w:noProof/>
                <w:lang w:val="en-US"/>
              </w:rPr>
              <w:t>1</w:t>
            </w:r>
            <w:r w:rsidR="00FD381A">
              <w:rPr>
                <w:rFonts w:eastAsiaTheme="minorEastAsia"/>
                <w:noProof/>
                <w:lang w:eastAsia="fr-FR"/>
              </w:rPr>
              <w:tab/>
            </w:r>
            <w:r w:rsidR="00FD381A" w:rsidRPr="003E4951">
              <w:rPr>
                <w:rStyle w:val="Lienhypertexte"/>
                <w:b/>
                <w:noProof/>
                <w:lang w:val="en-US"/>
              </w:rPr>
              <w:t>INTRODUCTION</w:t>
            </w:r>
            <w:r w:rsidR="00FD381A">
              <w:rPr>
                <w:noProof/>
                <w:webHidden/>
              </w:rPr>
              <w:tab/>
            </w:r>
            <w:r w:rsidR="00FD381A">
              <w:rPr>
                <w:noProof/>
                <w:webHidden/>
              </w:rPr>
              <w:fldChar w:fldCharType="begin"/>
            </w:r>
            <w:r w:rsidR="00FD381A">
              <w:rPr>
                <w:noProof/>
                <w:webHidden/>
              </w:rPr>
              <w:instrText xml:space="preserve"> PAGEREF _Toc122804262 \h </w:instrText>
            </w:r>
            <w:r w:rsidR="00FD381A">
              <w:rPr>
                <w:noProof/>
                <w:webHidden/>
              </w:rPr>
            </w:r>
            <w:r w:rsidR="00FD381A">
              <w:rPr>
                <w:noProof/>
                <w:webHidden/>
              </w:rPr>
              <w:fldChar w:fldCharType="separate"/>
            </w:r>
            <w:r w:rsidR="00FD381A">
              <w:rPr>
                <w:noProof/>
                <w:webHidden/>
              </w:rPr>
              <w:t>8</w:t>
            </w:r>
            <w:r w:rsidR="00FD381A">
              <w:rPr>
                <w:noProof/>
                <w:webHidden/>
              </w:rPr>
              <w:fldChar w:fldCharType="end"/>
            </w:r>
          </w:hyperlink>
        </w:p>
        <w:p w14:paraId="464A9A8C" w14:textId="56C6747D" w:rsidR="00FD381A" w:rsidRDefault="00AA0DE1">
          <w:pPr>
            <w:pStyle w:val="TM2"/>
            <w:rPr>
              <w:rFonts w:eastAsiaTheme="minorEastAsia"/>
              <w:noProof/>
              <w:lang w:eastAsia="fr-FR"/>
            </w:rPr>
          </w:pPr>
          <w:hyperlink w:anchor="_Toc122804263" w:history="1">
            <w:r w:rsidR="00FD381A" w:rsidRPr="003E4951">
              <w:rPr>
                <w:rStyle w:val="Lienhypertexte"/>
                <w:noProof/>
                <w:lang w:val="en-US"/>
              </w:rPr>
              <w:t>1.1</w:t>
            </w:r>
            <w:r w:rsidR="00FD381A">
              <w:rPr>
                <w:rFonts w:eastAsiaTheme="minorEastAsia"/>
                <w:noProof/>
                <w:lang w:eastAsia="fr-FR"/>
              </w:rPr>
              <w:tab/>
            </w:r>
            <w:r w:rsidR="00FD381A" w:rsidRPr="003E4951">
              <w:rPr>
                <w:rStyle w:val="Lienhypertexte"/>
                <w:noProof/>
                <w:lang w:val="en-US"/>
              </w:rPr>
              <w:t>Background</w:t>
            </w:r>
            <w:r w:rsidR="00FD381A">
              <w:rPr>
                <w:noProof/>
                <w:webHidden/>
              </w:rPr>
              <w:tab/>
            </w:r>
            <w:r w:rsidR="00FD381A">
              <w:rPr>
                <w:noProof/>
                <w:webHidden/>
              </w:rPr>
              <w:fldChar w:fldCharType="begin"/>
            </w:r>
            <w:r w:rsidR="00FD381A">
              <w:rPr>
                <w:noProof/>
                <w:webHidden/>
              </w:rPr>
              <w:instrText xml:space="preserve"> PAGEREF _Toc122804263 \h </w:instrText>
            </w:r>
            <w:r w:rsidR="00FD381A">
              <w:rPr>
                <w:noProof/>
                <w:webHidden/>
              </w:rPr>
            </w:r>
            <w:r w:rsidR="00FD381A">
              <w:rPr>
                <w:noProof/>
                <w:webHidden/>
              </w:rPr>
              <w:fldChar w:fldCharType="separate"/>
            </w:r>
            <w:r w:rsidR="00FD381A">
              <w:rPr>
                <w:noProof/>
                <w:webHidden/>
              </w:rPr>
              <w:t>8</w:t>
            </w:r>
            <w:r w:rsidR="00FD381A">
              <w:rPr>
                <w:noProof/>
                <w:webHidden/>
              </w:rPr>
              <w:fldChar w:fldCharType="end"/>
            </w:r>
          </w:hyperlink>
        </w:p>
        <w:p w14:paraId="3717C3B4" w14:textId="24823C8F" w:rsidR="00FD381A" w:rsidRDefault="00AA0DE1">
          <w:pPr>
            <w:pStyle w:val="TM2"/>
            <w:rPr>
              <w:rFonts w:eastAsiaTheme="minorEastAsia"/>
              <w:noProof/>
              <w:lang w:eastAsia="fr-FR"/>
            </w:rPr>
          </w:pPr>
          <w:hyperlink w:anchor="_Toc122804264" w:history="1">
            <w:r w:rsidR="00FD381A" w:rsidRPr="003E4951">
              <w:rPr>
                <w:rStyle w:val="Lienhypertexte"/>
                <w:noProof/>
                <w:lang w:val="en-US"/>
              </w:rPr>
              <w:t>1.2</w:t>
            </w:r>
            <w:r w:rsidR="00FD381A">
              <w:rPr>
                <w:rFonts w:eastAsiaTheme="minorEastAsia"/>
                <w:noProof/>
                <w:lang w:eastAsia="fr-FR"/>
              </w:rPr>
              <w:tab/>
            </w:r>
            <w:r w:rsidR="00FD381A" w:rsidRPr="003E4951">
              <w:rPr>
                <w:rStyle w:val="Lienhypertexte"/>
                <w:noProof/>
                <w:lang w:val="en-US"/>
              </w:rPr>
              <w:t>Lessons learnt from the field: the need for a paradigm shift</w:t>
            </w:r>
            <w:r w:rsidR="00FD381A">
              <w:rPr>
                <w:noProof/>
                <w:webHidden/>
              </w:rPr>
              <w:tab/>
            </w:r>
            <w:r w:rsidR="00FD381A">
              <w:rPr>
                <w:noProof/>
                <w:webHidden/>
              </w:rPr>
              <w:fldChar w:fldCharType="begin"/>
            </w:r>
            <w:r w:rsidR="00FD381A">
              <w:rPr>
                <w:noProof/>
                <w:webHidden/>
              </w:rPr>
              <w:instrText xml:space="preserve"> PAGEREF _Toc122804264 \h </w:instrText>
            </w:r>
            <w:r w:rsidR="00FD381A">
              <w:rPr>
                <w:noProof/>
                <w:webHidden/>
              </w:rPr>
            </w:r>
            <w:r w:rsidR="00FD381A">
              <w:rPr>
                <w:noProof/>
                <w:webHidden/>
              </w:rPr>
              <w:fldChar w:fldCharType="separate"/>
            </w:r>
            <w:r w:rsidR="00FD381A">
              <w:rPr>
                <w:noProof/>
                <w:webHidden/>
              </w:rPr>
              <w:t>9</w:t>
            </w:r>
            <w:r w:rsidR="00FD381A">
              <w:rPr>
                <w:noProof/>
                <w:webHidden/>
              </w:rPr>
              <w:fldChar w:fldCharType="end"/>
            </w:r>
          </w:hyperlink>
        </w:p>
        <w:p w14:paraId="25BB97E0" w14:textId="2AF7B189" w:rsidR="00FD381A" w:rsidRDefault="00AA0DE1" w:rsidP="00FD381A">
          <w:pPr>
            <w:pStyle w:val="TM1"/>
            <w:rPr>
              <w:rFonts w:eastAsiaTheme="minorEastAsia"/>
              <w:noProof/>
              <w:lang w:eastAsia="fr-FR"/>
            </w:rPr>
          </w:pPr>
          <w:hyperlink w:anchor="_Toc122804265" w:history="1">
            <w:r w:rsidR="00FD381A" w:rsidRPr="003E4951">
              <w:rPr>
                <w:rStyle w:val="Lienhypertexte"/>
                <w:noProof/>
                <w:lang w:val="en-US"/>
              </w:rPr>
              <w:t>2</w:t>
            </w:r>
            <w:r w:rsidR="00FD381A">
              <w:rPr>
                <w:rFonts w:eastAsiaTheme="minorEastAsia"/>
                <w:noProof/>
                <w:lang w:eastAsia="fr-FR"/>
              </w:rPr>
              <w:tab/>
            </w:r>
            <w:r w:rsidR="00FD381A" w:rsidRPr="003E4951">
              <w:rPr>
                <w:rStyle w:val="Lienhypertexte"/>
                <w:noProof/>
                <w:lang w:val="en-US"/>
              </w:rPr>
              <w:t>VISION, MISSION, GUIDING PRINCIPLES, AND OBJECTIVES</w:t>
            </w:r>
            <w:r w:rsidR="00FD381A">
              <w:rPr>
                <w:noProof/>
                <w:webHidden/>
              </w:rPr>
              <w:tab/>
            </w:r>
            <w:r w:rsidR="00FD381A">
              <w:rPr>
                <w:noProof/>
                <w:webHidden/>
              </w:rPr>
              <w:fldChar w:fldCharType="begin"/>
            </w:r>
            <w:r w:rsidR="00FD381A">
              <w:rPr>
                <w:noProof/>
                <w:webHidden/>
              </w:rPr>
              <w:instrText xml:space="preserve"> PAGEREF _Toc122804265 \h </w:instrText>
            </w:r>
            <w:r w:rsidR="00FD381A">
              <w:rPr>
                <w:noProof/>
                <w:webHidden/>
              </w:rPr>
            </w:r>
            <w:r w:rsidR="00FD381A">
              <w:rPr>
                <w:noProof/>
                <w:webHidden/>
              </w:rPr>
              <w:fldChar w:fldCharType="separate"/>
            </w:r>
            <w:r w:rsidR="00FD381A">
              <w:rPr>
                <w:noProof/>
                <w:webHidden/>
              </w:rPr>
              <w:t>11</w:t>
            </w:r>
            <w:r w:rsidR="00FD381A">
              <w:rPr>
                <w:noProof/>
                <w:webHidden/>
              </w:rPr>
              <w:fldChar w:fldCharType="end"/>
            </w:r>
          </w:hyperlink>
        </w:p>
        <w:p w14:paraId="28BE2ACB" w14:textId="2D43D9AF" w:rsidR="00FD381A" w:rsidRDefault="00AA0DE1">
          <w:pPr>
            <w:pStyle w:val="TM2"/>
            <w:rPr>
              <w:rFonts w:eastAsiaTheme="minorEastAsia"/>
              <w:noProof/>
              <w:lang w:eastAsia="fr-FR"/>
            </w:rPr>
          </w:pPr>
          <w:hyperlink w:anchor="_Toc122804266" w:history="1">
            <w:r w:rsidR="00FD381A" w:rsidRPr="003E4951">
              <w:rPr>
                <w:rStyle w:val="Lienhypertexte"/>
                <w:noProof/>
                <w:lang w:val="en-US"/>
              </w:rPr>
              <w:t>2.1</w:t>
            </w:r>
            <w:r w:rsidR="00FD381A">
              <w:rPr>
                <w:rFonts w:eastAsiaTheme="minorEastAsia"/>
                <w:noProof/>
                <w:lang w:eastAsia="fr-FR"/>
              </w:rPr>
              <w:tab/>
            </w:r>
            <w:r w:rsidR="00FD381A" w:rsidRPr="003E4951">
              <w:rPr>
                <w:rStyle w:val="Lienhypertexte"/>
                <w:noProof/>
              </w:rPr>
              <w:t>VISION</w:t>
            </w:r>
            <w:r w:rsidR="00FD381A">
              <w:rPr>
                <w:noProof/>
                <w:webHidden/>
              </w:rPr>
              <w:tab/>
            </w:r>
            <w:r w:rsidR="00FD381A">
              <w:rPr>
                <w:noProof/>
                <w:webHidden/>
              </w:rPr>
              <w:fldChar w:fldCharType="begin"/>
            </w:r>
            <w:r w:rsidR="00FD381A">
              <w:rPr>
                <w:noProof/>
                <w:webHidden/>
              </w:rPr>
              <w:instrText xml:space="preserve"> PAGEREF _Toc122804266 \h </w:instrText>
            </w:r>
            <w:r w:rsidR="00FD381A">
              <w:rPr>
                <w:noProof/>
                <w:webHidden/>
              </w:rPr>
            </w:r>
            <w:r w:rsidR="00FD381A">
              <w:rPr>
                <w:noProof/>
                <w:webHidden/>
              </w:rPr>
              <w:fldChar w:fldCharType="separate"/>
            </w:r>
            <w:r w:rsidR="00FD381A">
              <w:rPr>
                <w:noProof/>
                <w:webHidden/>
              </w:rPr>
              <w:t>11</w:t>
            </w:r>
            <w:r w:rsidR="00FD381A">
              <w:rPr>
                <w:noProof/>
                <w:webHidden/>
              </w:rPr>
              <w:fldChar w:fldCharType="end"/>
            </w:r>
          </w:hyperlink>
        </w:p>
        <w:p w14:paraId="227C6CFD" w14:textId="3C4DEE35" w:rsidR="00FD381A" w:rsidRDefault="00AA0DE1">
          <w:pPr>
            <w:pStyle w:val="TM3"/>
            <w:tabs>
              <w:tab w:val="left" w:pos="1320"/>
              <w:tab w:val="right" w:leader="dot" w:pos="9062"/>
            </w:tabs>
            <w:rPr>
              <w:rFonts w:eastAsiaTheme="minorEastAsia"/>
              <w:noProof/>
              <w:lang w:eastAsia="fr-FR"/>
            </w:rPr>
          </w:pPr>
          <w:hyperlink w:anchor="_Toc122804267" w:history="1">
            <w:r w:rsidR="00FD381A" w:rsidRPr="003E4951">
              <w:rPr>
                <w:rStyle w:val="Lienhypertexte"/>
                <w:noProof/>
                <w:lang w:val="en-US"/>
              </w:rPr>
              <w:t>2.1.1</w:t>
            </w:r>
            <w:r w:rsidR="00FD381A">
              <w:rPr>
                <w:rFonts w:eastAsiaTheme="minorEastAsia"/>
                <w:noProof/>
                <w:lang w:eastAsia="fr-FR"/>
              </w:rPr>
              <w:tab/>
            </w:r>
            <w:r w:rsidR="00FD381A" w:rsidRPr="003E4951">
              <w:rPr>
                <w:rStyle w:val="Lienhypertexte"/>
                <w:noProof/>
                <w:lang w:val="en-US"/>
              </w:rPr>
              <w:t>Declared and shared objectives: the 2030 SDGs and Agenda 2063</w:t>
            </w:r>
            <w:r w:rsidR="00FD381A">
              <w:rPr>
                <w:noProof/>
                <w:webHidden/>
              </w:rPr>
              <w:tab/>
            </w:r>
            <w:r w:rsidR="00FD381A">
              <w:rPr>
                <w:noProof/>
                <w:webHidden/>
              </w:rPr>
              <w:fldChar w:fldCharType="begin"/>
            </w:r>
            <w:r w:rsidR="00FD381A">
              <w:rPr>
                <w:noProof/>
                <w:webHidden/>
              </w:rPr>
              <w:instrText xml:space="preserve"> PAGEREF _Toc122804267 \h </w:instrText>
            </w:r>
            <w:r w:rsidR="00FD381A">
              <w:rPr>
                <w:noProof/>
                <w:webHidden/>
              </w:rPr>
            </w:r>
            <w:r w:rsidR="00FD381A">
              <w:rPr>
                <w:noProof/>
                <w:webHidden/>
              </w:rPr>
              <w:fldChar w:fldCharType="separate"/>
            </w:r>
            <w:r w:rsidR="00FD381A">
              <w:rPr>
                <w:noProof/>
                <w:webHidden/>
              </w:rPr>
              <w:t>11</w:t>
            </w:r>
            <w:r w:rsidR="00FD381A">
              <w:rPr>
                <w:noProof/>
                <w:webHidden/>
              </w:rPr>
              <w:fldChar w:fldCharType="end"/>
            </w:r>
          </w:hyperlink>
        </w:p>
        <w:p w14:paraId="1A6DE514" w14:textId="1C3F4036" w:rsidR="00FD381A" w:rsidRDefault="00AA0DE1">
          <w:pPr>
            <w:pStyle w:val="TM3"/>
            <w:tabs>
              <w:tab w:val="left" w:pos="1320"/>
              <w:tab w:val="right" w:leader="dot" w:pos="9062"/>
            </w:tabs>
            <w:rPr>
              <w:rFonts w:eastAsiaTheme="minorEastAsia"/>
              <w:noProof/>
              <w:lang w:eastAsia="fr-FR"/>
            </w:rPr>
          </w:pPr>
          <w:hyperlink w:anchor="_Toc122804268" w:history="1">
            <w:r w:rsidR="00FD381A" w:rsidRPr="003E4951">
              <w:rPr>
                <w:rStyle w:val="Lienhypertexte"/>
                <w:noProof/>
                <w:lang w:val="en-US"/>
              </w:rPr>
              <w:t>2.1.2</w:t>
            </w:r>
            <w:r w:rsidR="00FD381A">
              <w:rPr>
                <w:rFonts w:eastAsiaTheme="minorEastAsia"/>
                <w:noProof/>
                <w:lang w:eastAsia="fr-FR"/>
              </w:rPr>
              <w:tab/>
            </w:r>
            <w:r w:rsidR="00FD381A" w:rsidRPr="003E4951">
              <w:rPr>
                <w:rStyle w:val="Lienhypertexte"/>
                <w:noProof/>
                <w:lang w:val="en-US"/>
              </w:rPr>
              <w:t>A defined intervention area: the dry zones of Africa</w:t>
            </w:r>
            <w:r w:rsidR="00FD381A">
              <w:rPr>
                <w:noProof/>
                <w:webHidden/>
              </w:rPr>
              <w:tab/>
            </w:r>
            <w:r w:rsidR="00FD381A">
              <w:rPr>
                <w:noProof/>
                <w:webHidden/>
              </w:rPr>
              <w:fldChar w:fldCharType="begin"/>
            </w:r>
            <w:r w:rsidR="00FD381A">
              <w:rPr>
                <w:noProof/>
                <w:webHidden/>
              </w:rPr>
              <w:instrText xml:space="preserve"> PAGEREF _Toc122804268 \h </w:instrText>
            </w:r>
            <w:r w:rsidR="00FD381A">
              <w:rPr>
                <w:noProof/>
                <w:webHidden/>
              </w:rPr>
            </w:r>
            <w:r w:rsidR="00FD381A">
              <w:rPr>
                <w:noProof/>
                <w:webHidden/>
              </w:rPr>
              <w:fldChar w:fldCharType="separate"/>
            </w:r>
            <w:r w:rsidR="00FD381A">
              <w:rPr>
                <w:noProof/>
                <w:webHidden/>
              </w:rPr>
              <w:t>11</w:t>
            </w:r>
            <w:r w:rsidR="00FD381A">
              <w:rPr>
                <w:noProof/>
                <w:webHidden/>
              </w:rPr>
              <w:fldChar w:fldCharType="end"/>
            </w:r>
          </w:hyperlink>
        </w:p>
        <w:p w14:paraId="04F9E877" w14:textId="2D48FD10" w:rsidR="00FD381A" w:rsidRDefault="00AA0DE1">
          <w:pPr>
            <w:pStyle w:val="TM3"/>
            <w:tabs>
              <w:tab w:val="left" w:pos="1320"/>
              <w:tab w:val="right" w:leader="dot" w:pos="9062"/>
            </w:tabs>
            <w:rPr>
              <w:rFonts w:eastAsiaTheme="minorEastAsia"/>
              <w:noProof/>
              <w:lang w:eastAsia="fr-FR"/>
            </w:rPr>
          </w:pPr>
          <w:hyperlink w:anchor="_Toc122804269" w:history="1">
            <w:r w:rsidR="00FD381A" w:rsidRPr="003E4951">
              <w:rPr>
                <w:rStyle w:val="Lienhypertexte"/>
                <w:noProof/>
                <w:lang w:val="en-US"/>
              </w:rPr>
              <w:t>2.1.3</w:t>
            </w:r>
            <w:r w:rsidR="00FD381A">
              <w:rPr>
                <w:rFonts w:eastAsiaTheme="minorEastAsia"/>
                <w:noProof/>
                <w:lang w:eastAsia="fr-FR"/>
              </w:rPr>
              <w:tab/>
            </w:r>
            <w:r w:rsidR="00FD381A" w:rsidRPr="003E4951">
              <w:rPr>
                <w:rStyle w:val="Lienhypertexte"/>
                <w:noProof/>
                <w:lang w:val="en-US"/>
              </w:rPr>
              <w:t>The Great Green Wall we (Africa) Want</w:t>
            </w:r>
            <w:r w:rsidR="00FD381A">
              <w:rPr>
                <w:noProof/>
                <w:webHidden/>
              </w:rPr>
              <w:tab/>
            </w:r>
            <w:r w:rsidR="00FD381A">
              <w:rPr>
                <w:noProof/>
                <w:webHidden/>
              </w:rPr>
              <w:fldChar w:fldCharType="begin"/>
            </w:r>
            <w:r w:rsidR="00FD381A">
              <w:rPr>
                <w:noProof/>
                <w:webHidden/>
              </w:rPr>
              <w:instrText xml:space="preserve"> PAGEREF _Toc122804269 \h </w:instrText>
            </w:r>
            <w:r w:rsidR="00FD381A">
              <w:rPr>
                <w:noProof/>
                <w:webHidden/>
              </w:rPr>
            </w:r>
            <w:r w:rsidR="00FD381A">
              <w:rPr>
                <w:noProof/>
                <w:webHidden/>
              </w:rPr>
              <w:fldChar w:fldCharType="separate"/>
            </w:r>
            <w:r w:rsidR="00FD381A">
              <w:rPr>
                <w:noProof/>
                <w:webHidden/>
              </w:rPr>
              <w:t>13</w:t>
            </w:r>
            <w:r w:rsidR="00FD381A">
              <w:rPr>
                <w:noProof/>
                <w:webHidden/>
              </w:rPr>
              <w:fldChar w:fldCharType="end"/>
            </w:r>
          </w:hyperlink>
        </w:p>
        <w:p w14:paraId="0257D98D" w14:textId="5613B1A6" w:rsidR="00FD381A" w:rsidRDefault="00AA0DE1">
          <w:pPr>
            <w:pStyle w:val="TM2"/>
            <w:rPr>
              <w:rFonts w:eastAsiaTheme="minorEastAsia"/>
              <w:noProof/>
              <w:lang w:eastAsia="fr-FR"/>
            </w:rPr>
          </w:pPr>
          <w:hyperlink w:anchor="_Toc122804270" w:history="1">
            <w:r w:rsidR="00FD381A" w:rsidRPr="003E4951">
              <w:rPr>
                <w:rStyle w:val="Lienhypertexte"/>
                <w:noProof/>
              </w:rPr>
              <w:t>2.2</w:t>
            </w:r>
            <w:r w:rsidR="00FD381A">
              <w:rPr>
                <w:rFonts w:eastAsiaTheme="minorEastAsia"/>
                <w:noProof/>
                <w:lang w:eastAsia="fr-FR"/>
              </w:rPr>
              <w:tab/>
            </w:r>
            <w:r w:rsidR="00FD381A" w:rsidRPr="003E4951">
              <w:rPr>
                <w:rStyle w:val="Lienhypertexte"/>
                <w:noProof/>
              </w:rPr>
              <w:t>MISSION</w:t>
            </w:r>
            <w:r w:rsidR="00FD381A">
              <w:rPr>
                <w:noProof/>
                <w:webHidden/>
              </w:rPr>
              <w:tab/>
            </w:r>
            <w:r w:rsidR="00FD381A">
              <w:rPr>
                <w:noProof/>
                <w:webHidden/>
              </w:rPr>
              <w:fldChar w:fldCharType="begin"/>
            </w:r>
            <w:r w:rsidR="00FD381A">
              <w:rPr>
                <w:noProof/>
                <w:webHidden/>
              </w:rPr>
              <w:instrText xml:space="preserve"> PAGEREF _Toc122804270 \h </w:instrText>
            </w:r>
            <w:r w:rsidR="00FD381A">
              <w:rPr>
                <w:noProof/>
                <w:webHidden/>
              </w:rPr>
            </w:r>
            <w:r w:rsidR="00FD381A">
              <w:rPr>
                <w:noProof/>
                <w:webHidden/>
              </w:rPr>
              <w:fldChar w:fldCharType="separate"/>
            </w:r>
            <w:r w:rsidR="00FD381A">
              <w:rPr>
                <w:noProof/>
                <w:webHidden/>
              </w:rPr>
              <w:t>13</w:t>
            </w:r>
            <w:r w:rsidR="00FD381A">
              <w:rPr>
                <w:noProof/>
                <w:webHidden/>
              </w:rPr>
              <w:fldChar w:fldCharType="end"/>
            </w:r>
          </w:hyperlink>
        </w:p>
        <w:p w14:paraId="7F41B229" w14:textId="18A8EE3F" w:rsidR="00FD381A" w:rsidRDefault="00AA0DE1">
          <w:pPr>
            <w:pStyle w:val="TM2"/>
            <w:rPr>
              <w:rFonts w:eastAsiaTheme="minorEastAsia"/>
              <w:noProof/>
              <w:lang w:eastAsia="fr-FR"/>
            </w:rPr>
          </w:pPr>
          <w:hyperlink w:anchor="_Toc122804271" w:history="1">
            <w:r w:rsidR="00FD381A" w:rsidRPr="003E4951">
              <w:rPr>
                <w:rStyle w:val="Lienhypertexte"/>
                <w:noProof/>
                <w:lang w:val="en-US"/>
              </w:rPr>
              <w:t>2.3</w:t>
            </w:r>
            <w:r w:rsidR="00FD381A">
              <w:rPr>
                <w:rFonts w:eastAsiaTheme="minorEastAsia"/>
                <w:noProof/>
                <w:lang w:eastAsia="fr-FR"/>
              </w:rPr>
              <w:tab/>
            </w:r>
            <w:r w:rsidR="00FD381A" w:rsidRPr="003E4951">
              <w:rPr>
                <w:rStyle w:val="Lienhypertexte"/>
                <w:noProof/>
                <w:lang w:val="en-US"/>
              </w:rPr>
              <w:t>VALUES/GUIDING PRINCIPLES</w:t>
            </w:r>
            <w:r w:rsidR="00FD381A">
              <w:rPr>
                <w:noProof/>
                <w:webHidden/>
              </w:rPr>
              <w:tab/>
            </w:r>
            <w:r w:rsidR="00FD381A">
              <w:rPr>
                <w:noProof/>
                <w:webHidden/>
              </w:rPr>
              <w:fldChar w:fldCharType="begin"/>
            </w:r>
            <w:r w:rsidR="00FD381A">
              <w:rPr>
                <w:noProof/>
                <w:webHidden/>
              </w:rPr>
              <w:instrText xml:space="preserve"> PAGEREF _Toc122804271 \h </w:instrText>
            </w:r>
            <w:r w:rsidR="00FD381A">
              <w:rPr>
                <w:noProof/>
                <w:webHidden/>
              </w:rPr>
            </w:r>
            <w:r w:rsidR="00FD381A">
              <w:rPr>
                <w:noProof/>
                <w:webHidden/>
              </w:rPr>
              <w:fldChar w:fldCharType="separate"/>
            </w:r>
            <w:r w:rsidR="00FD381A">
              <w:rPr>
                <w:noProof/>
                <w:webHidden/>
              </w:rPr>
              <w:t>13</w:t>
            </w:r>
            <w:r w:rsidR="00FD381A">
              <w:rPr>
                <w:noProof/>
                <w:webHidden/>
              </w:rPr>
              <w:fldChar w:fldCharType="end"/>
            </w:r>
          </w:hyperlink>
        </w:p>
        <w:p w14:paraId="165CDB17" w14:textId="62C5C96B" w:rsidR="00FD381A" w:rsidRDefault="00AA0DE1">
          <w:pPr>
            <w:pStyle w:val="TM2"/>
            <w:rPr>
              <w:rFonts w:eastAsiaTheme="minorEastAsia"/>
              <w:noProof/>
              <w:lang w:eastAsia="fr-FR"/>
            </w:rPr>
          </w:pPr>
          <w:hyperlink w:anchor="_Toc122804272" w:history="1">
            <w:r w:rsidR="00FD381A" w:rsidRPr="003E4951">
              <w:rPr>
                <w:rStyle w:val="Lienhypertexte"/>
                <w:noProof/>
                <w:lang w:val="en-US"/>
              </w:rPr>
              <w:t>2.4</w:t>
            </w:r>
            <w:r w:rsidR="00FD381A">
              <w:rPr>
                <w:rFonts w:eastAsiaTheme="minorEastAsia"/>
                <w:noProof/>
                <w:lang w:eastAsia="fr-FR"/>
              </w:rPr>
              <w:tab/>
            </w:r>
            <w:r w:rsidR="00FD381A" w:rsidRPr="003E4951">
              <w:rPr>
                <w:rStyle w:val="Lienhypertexte"/>
                <w:noProof/>
                <w:lang w:val="en-US"/>
              </w:rPr>
              <w:t>OBJECTIVES</w:t>
            </w:r>
            <w:r w:rsidR="00FD381A">
              <w:rPr>
                <w:noProof/>
                <w:webHidden/>
              </w:rPr>
              <w:tab/>
            </w:r>
            <w:r w:rsidR="00FD381A">
              <w:rPr>
                <w:noProof/>
                <w:webHidden/>
              </w:rPr>
              <w:fldChar w:fldCharType="begin"/>
            </w:r>
            <w:r w:rsidR="00FD381A">
              <w:rPr>
                <w:noProof/>
                <w:webHidden/>
              </w:rPr>
              <w:instrText xml:space="preserve"> PAGEREF _Toc122804272 \h </w:instrText>
            </w:r>
            <w:r w:rsidR="00FD381A">
              <w:rPr>
                <w:noProof/>
                <w:webHidden/>
              </w:rPr>
            </w:r>
            <w:r w:rsidR="00FD381A">
              <w:rPr>
                <w:noProof/>
                <w:webHidden/>
              </w:rPr>
              <w:fldChar w:fldCharType="separate"/>
            </w:r>
            <w:r w:rsidR="00FD381A">
              <w:rPr>
                <w:noProof/>
                <w:webHidden/>
              </w:rPr>
              <w:t>15</w:t>
            </w:r>
            <w:r w:rsidR="00FD381A">
              <w:rPr>
                <w:noProof/>
                <w:webHidden/>
              </w:rPr>
              <w:fldChar w:fldCharType="end"/>
            </w:r>
          </w:hyperlink>
        </w:p>
        <w:p w14:paraId="034DC612" w14:textId="3CB80E4E" w:rsidR="00FD381A" w:rsidRDefault="00AA0DE1">
          <w:pPr>
            <w:pStyle w:val="TM3"/>
            <w:tabs>
              <w:tab w:val="left" w:pos="1320"/>
              <w:tab w:val="right" w:leader="dot" w:pos="9062"/>
            </w:tabs>
            <w:rPr>
              <w:rFonts w:eastAsiaTheme="minorEastAsia"/>
              <w:noProof/>
              <w:lang w:eastAsia="fr-FR"/>
            </w:rPr>
          </w:pPr>
          <w:hyperlink w:anchor="_Toc122804273" w:history="1">
            <w:r w:rsidR="00FD381A" w:rsidRPr="003E4951">
              <w:rPr>
                <w:rStyle w:val="Lienhypertexte"/>
                <w:noProof/>
                <w:lang w:val="en-US"/>
              </w:rPr>
              <w:t>2.4.1</w:t>
            </w:r>
            <w:r w:rsidR="00FD381A">
              <w:rPr>
                <w:rFonts w:eastAsiaTheme="minorEastAsia"/>
                <w:noProof/>
                <w:lang w:eastAsia="fr-FR"/>
              </w:rPr>
              <w:tab/>
            </w:r>
            <w:r w:rsidR="00FD381A" w:rsidRPr="003E4951">
              <w:rPr>
                <w:rStyle w:val="Lienhypertexte"/>
                <w:noProof/>
                <w:lang w:val="en-US"/>
              </w:rPr>
              <w:t>Overall objective</w:t>
            </w:r>
            <w:r w:rsidR="00FD381A">
              <w:rPr>
                <w:noProof/>
                <w:webHidden/>
              </w:rPr>
              <w:tab/>
            </w:r>
            <w:r w:rsidR="00FD381A">
              <w:rPr>
                <w:noProof/>
                <w:webHidden/>
              </w:rPr>
              <w:fldChar w:fldCharType="begin"/>
            </w:r>
            <w:r w:rsidR="00FD381A">
              <w:rPr>
                <w:noProof/>
                <w:webHidden/>
              </w:rPr>
              <w:instrText xml:space="preserve"> PAGEREF _Toc122804273 \h </w:instrText>
            </w:r>
            <w:r w:rsidR="00FD381A">
              <w:rPr>
                <w:noProof/>
                <w:webHidden/>
              </w:rPr>
            </w:r>
            <w:r w:rsidR="00FD381A">
              <w:rPr>
                <w:noProof/>
                <w:webHidden/>
              </w:rPr>
              <w:fldChar w:fldCharType="separate"/>
            </w:r>
            <w:r w:rsidR="00FD381A">
              <w:rPr>
                <w:noProof/>
                <w:webHidden/>
              </w:rPr>
              <w:t>15</w:t>
            </w:r>
            <w:r w:rsidR="00FD381A">
              <w:rPr>
                <w:noProof/>
                <w:webHidden/>
              </w:rPr>
              <w:fldChar w:fldCharType="end"/>
            </w:r>
          </w:hyperlink>
        </w:p>
        <w:p w14:paraId="59B4434E" w14:textId="4B5477E2" w:rsidR="00FD381A" w:rsidRDefault="00AA0DE1">
          <w:pPr>
            <w:pStyle w:val="TM3"/>
            <w:tabs>
              <w:tab w:val="left" w:pos="1320"/>
              <w:tab w:val="right" w:leader="dot" w:pos="9062"/>
            </w:tabs>
            <w:rPr>
              <w:rFonts w:eastAsiaTheme="minorEastAsia"/>
              <w:noProof/>
              <w:lang w:eastAsia="fr-FR"/>
            </w:rPr>
          </w:pPr>
          <w:hyperlink w:anchor="_Toc122804274" w:history="1">
            <w:r w:rsidR="00FD381A" w:rsidRPr="003E4951">
              <w:rPr>
                <w:rStyle w:val="Lienhypertexte"/>
                <w:noProof/>
                <w:lang w:val="en-US"/>
              </w:rPr>
              <w:t>2.4.2</w:t>
            </w:r>
            <w:r w:rsidR="00FD381A">
              <w:rPr>
                <w:rFonts w:eastAsiaTheme="minorEastAsia"/>
                <w:noProof/>
                <w:lang w:eastAsia="fr-FR"/>
              </w:rPr>
              <w:tab/>
            </w:r>
            <w:r w:rsidR="00FD381A" w:rsidRPr="003E4951">
              <w:rPr>
                <w:rStyle w:val="Lienhypertexte"/>
                <w:noProof/>
                <w:lang w:val="en-US"/>
              </w:rPr>
              <w:t>Strategic objectives / axes of intervention</w:t>
            </w:r>
            <w:r w:rsidR="00FD381A">
              <w:rPr>
                <w:noProof/>
                <w:webHidden/>
              </w:rPr>
              <w:tab/>
            </w:r>
            <w:r w:rsidR="00FD381A">
              <w:rPr>
                <w:noProof/>
                <w:webHidden/>
              </w:rPr>
              <w:fldChar w:fldCharType="begin"/>
            </w:r>
            <w:r w:rsidR="00FD381A">
              <w:rPr>
                <w:noProof/>
                <w:webHidden/>
              </w:rPr>
              <w:instrText xml:space="preserve"> PAGEREF _Toc122804274 \h </w:instrText>
            </w:r>
            <w:r w:rsidR="00FD381A">
              <w:rPr>
                <w:noProof/>
                <w:webHidden/>
              </w:rPr>
            </w:r>
            <w:r w:rsidR="00FD381A">
              <w:rPr>
                <w:noProof/>
                <w:webHidden/>
              </w:rPr>
              <w:fldChar w:fldCharType="separate"/>
            </w:r>
            <w:r w:rsidR="00FD381A">
              <w:rPr>
                <w:noProof/>
                <w:webHidden/>
              </w:rPr>
              <w:t>15</w:t>
            </w:r>
            <w:r w:rsidR="00FD381A">
              <w:rPr>
                <w:noProof/>
                <w:webHidden/>
              </w:rPr>
              <w:fldChar w:fldCharType="end"/>
            </w:r>
          </w:hyperlink>
        </w:p>
        <w:p w14:paraId="7386EBF7" w14:textId="70E7CCEB" w:rsidR="00FD381A" w:rsidRDefault="00AA0DE1" w:rsidP="00FD381A">
          <w:pPr>
            <w:pStyle w:val="TM1"/>
            <w:rPr>
              <w:rFonts w:eastAsiaTheme="minorEastAsia"/>
              <w:noProof/>
              <w:lang w:eastAsia="fr-FR"/>
            </w:rPr>
          </w:pPr>
          <w:hyperlink w:anchor="_Toc122804275" w:history="1">
            <w:r w:rsidR="00FD381A" w:rsidRPr="003E4951">
              <w:rPr>
                <w:rStyle w:val="Lienhypertexte"/>
                <w:caps/>
                <w:noProof/>
              </w:rPr>
              <w:t>3</w:t>
            </w:r>
            <w:r w:rsidR="00FD381A">
              <w:rPr>
                <w:rFonts w:eastAsiaTheme="minorEastAsia"/>
                <w:noProof/>
                <w:lang w:eastAsia="fr-FR"/>
              </w:rPr>
              <w:tab/>
            </w:r>
            <w:r w:rsidR="00FD381A" w:rsidRPr="003E4951">
              <w:rPr>
                <w:rStyle w:val="Lienhypertexte"/>
                <w:caps/>
                <w:noProof/>
              </w:rPr>
              <w:t>Strategic Components and actions</w:t>
            </w:r>
            <w:r w:rsidR="00FD381A">
              <w:rPr>
                <w:noProof/>
                <w:webHidden/>
              </w:rPr>
              <w:tab/>
            </w:r>
            <w:r w:rsidR="00FD381A">
              <w:rPr>
                <w:noProof/>
                <w:webHidden/>
              </w:rPr>
              <w:fldChar w:fldCharType="begin"/>
            </w:r>
            <w:r w:rsidR="00FD381A">
              <w:rPr>
                <w:noProof/>
                <w:webHidden/>
              </w:rPr>
              <w:instrText xml:space="preserve"> PAGEREF _Toc122804275 \h </w:instrText>
            </w:r>
            <w:r w:rsidR="00FD381A">
              <w:rPr>
                <w:noProof/>
                <w:webHidden/>
              </w:rPr>
            </w:r>
            <w:r w:rsidR="00FD381A">
              <w:rPr>
                <w:noProof/>
                <w:webHidden/>
              </w:rPr>
              <w:fldChar w:fldCharType="separate"/>
            </w:r>
            <w:r w:rsidR="00FD381A">
              <w:rPr>
                <w:noProof/>
                <w:webHidden/>
              </w:rPr>
              <w:t>16</w:t>
            </w:r>
            <w:r w:rsidR="00FD381A">
              <w:rPr>
                <w:noProof/>
                <w:webHidden/>
              </w:rPr>
              <w:fldChar w:fldCharType="end"/>
            </w:r>
          </w:hyperlink>
        </w:p>
        <w:p w14:paraId="1A175167" w14:textId="01C33CCE" w:rsidR="00FD381A" w:rsidRDefault="00AA0DE1">
          <w:pPr>
            <w:pStyle w:val="TM2"/>
            <w:rPr>
              <w:rFonts w:eastAsiaTheme="minorEastAsia"/>
              <w:noProof/>
              <w:lang w:eastAsia="fr-FR"/>
            </w:rPr>
          </w:pPr>
          <w:hyperlink w:anchor="_Toc122804276" w:history="1">
            <w:r w:rsidR="00FD381A" w:rsidRPr="003E4951">
              <w:rPr>
                <w:rStyle w:val="Lienhypertexte"/>
                <w:rFonts w:ascii="Maiandra GD" w:hAnsi="Maiandra GD"/>
                <w:noProof/>
                <w:lang w:val="en-US"/>
              </w:rPr>
              <w:t>3.1</w:t>
            </w:r>
            <w:r w:rsidR="00FD381A">
              <w:rPr>
                <w:rFonts w:eastAsiaTheme="minorEastAsia"/>
                <w:noProof/>
                <w:lang w:eastAsia="fr-FR"/>
              </w:rPr>
              <w:tab/>
            </w:r>
            <w:r w:rsidR="00FD381A" w:rsidRPr="003E4951">
              <w:rPr>
                <w:rStyle w:val="Lienhypertexte"/>
                <w:rFonts w:ascii="Maiandra GD" w:hAnsi="Maiandra GD"/>
                <w:noProof/>
                <w:lang w:val="en-US"/>
              </w:rPr>
              <w:t>Political commitment</w:t>
            </w:r>
            <w:r w:rsidR="00FD381A">
              <w:rPr>
                <w:noProof/>
                <w:webHidden/>
              </w:rPr>
              <w:tab/>
            </w:r>
            <w:r w:rsidR="00FD381A">
              <w:rPr>
                <w:noProof/>
                <w:webHidden/>
              </w:rPr>
              <w:fldChar w:fldCharType="begin"/>
            </w:r>
            <w:r w:rsidR="00FD381A">
              <w:rPr>
                <w:noProof/>
                <w:webHidden/>
              </w:rPr>
              <w:instrText xml:space="preserve"> PAGEREF _Toc122804276 \h </w:instrText>
            </w:r>
            <w:r w:rsidR="00FD381A">
              <w:rPr>
                <w:noProof/>
                <w:webHidden/>
              </w:rPr>
            </w:r>
            <w:r w:rsidR="00FD381A">
              <w:rPr>
                <w:noProof/>
                <w:webHidden/>
              </w:rPr>
              <w:fldChar w:fldCharType="separate"/>
            </w:r>
            <w:r w:rsidR="00FD381A">
              <w:rPr>
                <w:noProof/>
                <w:webHidden/>
              </w:rPr>
              <w:t>16</w:t>
            </w:r>
            <w:r w:rsidR="00FD381A">
              <w:rPr>
                <w:noProof/>
                <w:webHidden/>
              </w:rPr>
              <w:fldChar w:fldCharType="end"/>
            </w:r>
          </w:hyperlink>
        </w:p>
        <w:p w14:paraId="0B9A9AD6" w14:textId="2ECAE83A" w:rsidR="00FD381A" w:rsidRDefault="00AA0DE1">
          <w:pPr>
            <w:pStyle w:val="TM2"/>
            <w:rPr>
              <w:rFonts w:eastAsiaTheme="minorEastAsia"/>
              <w:noProof/>
              <w:lang w:eastAsia="fr-FR"/>
            </w:rPr>
          </w:pPr>
          <w:hyperlink w:anchor="_Toc122804277" w:history="1">
            <w:r w:rsidR="00FD381A" w:rsidRPr="003E4951">
              <w:rPr>
                <w:rStyle w:val="Lienhypertexte"/>
                <w:rFonts w:ascii="Maiandra GD" w:hAnsi="Maiandra GD" w:cs="Times New Roman"/>
                <w:noProof/>
                <w:lang w:val="en-US"/>
              </w:rPr>
              <w:t>3.2</w:t>
            </w:r>
            <w:r w:rsidR="00FD381A">
              <w:rPr>
                <w:rFonts w:eastAsiaTheme="minorEastAsia"/>
                <w:noProof/>
                <w:lang w:eastAsia="fr-FR"/>
              </w:rPr>
              <w:tab/>
            </w:r>
            <w:r w:rsidR="00FD381A" w:rsidRPr="003E4951">
              <w:rPr>
                <w:rStyle w:val="Lienhypertexte"/>
                <w:rFonts w:ascii="Maiandra GD" w:hAnsi="Maiandra GD" w:cs="Times New Roman"/>
                <w:noProof/>
                <w:lang w:val="en-US"/>
              </w:rPr>
              <w:t>Governance and Leadership</w:t>
            </w:r>
            <w:r w:rsidR="00FD381A">
              <w:rPr>
                <w:noProof/>
                <w:webHidden/>
              </w:rPr>
              <w:tab/>
            </w:r>
            <w:r w:rsidR="00FD381A">
              <w:rPr>
                <w:noProof/>
                <w:webHidden/>
              </w:rPr>
              <w:fldChar w:fldCharType="begin"/>
            </w:r>
            <w:r w:rsidR="00FD381A">
              <w:rPr>
                <w:noProof/>
                <w:webHidden/>
              </w:rPr>
              <w:instrText xml:space="preserve"> PAGEREF _Toc122804277 \h </w:instrText>
            </w:r>
            <w:r w:rsidR="00FD381A">
              <w:rPr>
                <w:noProof/>
                <w:webHidden/>
              </w:rPr>
            </w:r>
            <w:r w:rsidR="00FD381A">
              <w:rPr>
                <w:noProof/>
                <w:webHidden/>
              </w:rPr>
              <w:fldChar w:fldCharType="separate"/>
            </w:r>
            <w:r w:rsidR="00FD381A">
              <w:rPr>
                <w:noProof/>
                <w:webHidden/>
              </w:rPr>
              <w:t>17</w:t>
            </w:r>
            <w:r w:rsidR="00FD381A">
              <w:rPr>
                <w:noProof/>
                <w:webHidden/>
              </w:rPr>
              <w:fldChar w:fldCharType="end"/>
            </w:r>
          </w:hyperlink>
        </w:p>
        <w:p w14:paraId="4532C2FB" w14:textId="7163FEA6" w:rsidR="00FD381A" w:rsidRDefault="00AA0DE1">
          <w:pPr>
            <w:pStyle w:val="TM2"/>
            <w:rPr>
              <w:rFonts w:eastAsiaTheme="minorEastAsia"/>
              <w:noProof/>
              <w:lang w:eastAsia="fr-FR"/>
            </w:rPr>
          </w:pPr>
          <w:hyperlink w:anchor="_Toc122804278" w:history="1">
            <w:r w:rsidR="00FD381A" w:rsidRPr="003E4951">
              <w:rPr>
                <w:rStyle w:val="Lienhypertexte"/>
                <w:rFonts w:ascii="Maiandra GD" w:hAnsi="Maiandra GD" w:cs="Times New Roman"/>
                <w:noProof/>
                <w:lang w:val="en-US"/>
              </w:rPr>
              <w:t>3.3</w:t>
            </w:r>
            <w:r w:rsidR="00FD381A">
              <w:rPr>
                <w:rFonts w:eastAsiaTheme="minorEastAsia"/>
                <w:noProof/>
                <w:lang w:eastAsia="fr-FR"/>
              </w:rPr>
              <w:tab/>
            </w:r>
            <w:r w:rsidR="00FD381A" w:rsidRPr="003E4951">
              <w:rPr>
                <w:rStyle w:val="Lienhypertexte"/>
                <w:rFonts w:ascii="Maiandra GD" w:hAnsi="Maiandra GD" w:cs="Times New Roman"/>
                <w:noProof/>
                <w:lang w:val="en-US"/>
              </w:rPr>
              <w:t>Improve livelihoods, and well-being for people living in arid zones</w:t>
            </w:r>
            <w:r w:rsidR="00FD381A">
              <w:rPr>
                <w:noProof/>
                <w:webHidden/>
              </w:rPr>
              <w:tab/>
            </w:r>
            <w:r w:rsidR="00FD381A">
              <w:rPr>
                <w:noProof/>
                <w:webHidden/>
              </w:rPr>
              <w:fldChar w:fldCharType="begin"/>
            </w:r>
            <w:r w:rsidR="00FD381A">
              <w:rPr>
                <w:noProof/>
                <w:webHidden/>
              </w:rPr>
              <w:instrText xml:space="preserve"> PAGEREF _Toc122804278 \h </w:instrText>
            </w:r>
            <w:r w:rsidR="00FD381A">
              <w:rPr>
                <w:noProof/>
                <w:webHidden/>
              </w:rPr>
            </w:r>
            <w:r w:rsidR="00FD381A">
              <w:rPr>
                <w:noProof/>
                <w:webHidden/>
              </w:rPr>
              <w:fldChar w:fldCharType="separate"/>
            </w:r>
            <w:r w:rsidR="00FD381A">
              <w:rPr>
                <w:noProof/>
                <w:webHidden/>
              </w:rPr>
              <w:t>18</w:t>
            </w:r>
            <w:r w:rsidR="00FD381A">
              <w:rPr>
                <w:noProof/>
                <w:webHidden/>
              </w:rPr>
              <w:fldChar w:fldCharType="end"/>
            </w:r>
          </w:hyperlink>
        </w:p>
        <w:p w14:paraId="476EFCB6" w14:textId="24F018DA" w:rsidR="00FD381A" w:rsidRDefault="00AA0DE1">
          <w:pPr>
            <w:pStyle w:val="TM2"/>
            <w:rPr>
              <w:rFonts w:eastAsiaTheme="minorEastAsia"/>
              <w:noProof/>
              <w:lang w:eastAsia="fr-FR"/>
            </w:rPr>
          </w:pPr>
          <w:hyperlink w:anchor="_Toc122804279" w:history="1">
            <w:r w:rsidR="00FD381A" w:rsidRPr="003E4951">
              <w:rPr>
                <w:rStyle w:val="Lienhypertexte"/>
                <w:rFonts w:ascii="Maiandra GD" w:hAnsi="Maiandra GD" w:cs="Times New Roman"/>
                <w:noProof/>
                <w:lang w:val="en-US"/>
              </w:rPr>
              <w:t>3.4</w:t>
            </w:r>
            <w:r w:rsidR="00FD381A">
              <w:rPr>
                <w:rFonts w:eastAsiaTheme="minorEastAsia"/>
                <w:noProof/>
                <w:lang w:eastAsia="fr-FR"/>
              </w:rPr>
              <w:tab/>
            </w:r>
            <w:r w:rsidR="00FD381A" w:rsidRPr="003E4951">
              <w:rPr>
                <w:rStyle w:val="Lienhypertexte"/>
                <w:rFonts w:ascii="Maiandra GD" w:hAnsi="Maiandra GD" w:cs="Times New Roman"/>
                <w:noProof/>
                <w:lang w:val="en-US"/>
              </w:rPr>
              <w:t>Land restoration and sustainable management of ecosystems</w:t>
            </w:r>
            <w:r w:rsidR="00FD381A">
              <w:rPr>
                <w:noProof/>
                <w:webHidden/>
              </w:rPr>
              <w:tab/>
            </w:r>
            <w:r w:rsidR="00FD381A">
              <w:rPr>
                <w:noProof/>
                <w:webHidden/>
              </w:rPr>
              <w:fldChar w:fldCharType="begin"/>
            </w:r>
            <w:r w:rsidR="00FD381A">
              <w:rPr>
                <w:noProof/>
                <w:webHidden/>
              </w:rPr>
              <w:instrText xml:space="preserve"> PAGEREF _Toc122804279 \h </w:instrText>
            </w:r>
            <w:r w:rsidR="00FD381A">
              <w:rPr>
                <w:noProof/>
                <w:webHidden/>
              </w:rPr>
            </w:r>
            <w:r w:rsidR="00FD381A">
              <w:rPr>
                <w:noProof/>
                <w:webHidden/>
              </w:rPr>
              <w:fldChar w:fldCharType="separate"/>
            </w:r>
            <w:r w:rsidR="00FD381A">
              <w:rPr>
                <w:noProof/>
                <w:webHidden/>
              </w:rPr>
              <w:t>18</w:t>
            </w:r>
            <w:r w:rsidR="00FD381A">
              <w:rPr>
                <w:noProof/>
                <w:webHidden/>
              </w:rPr>
              <w:fldChar w:fldCharType="end"/>
            </w:r>
          </w:hyperlink>
        </w:p>
        <w:p w14:paraId="07E1B0AE" w14:textId="1B52D38E" w:rsidR="00FD381A" w:rsidRDefault="00AA0DE1">
          <w:pPr>
            <w:pStyle w:val="TM2"/>
            <w:rPr>
              <w:rFonts w:eastAsiaTheme="minorEastAsia"/>
              <w:noProof/>
              <w:lang w:eastAsia="fr-FR"/>
            </w:rPr>
          </w:pPr>
          <w:hyperlink w:anchor="_Toc122804280" w:history="1">
            <w:r w:rsidR="00FD381A" w:rsidRPr="003E4951">
              <w:rPr>
                <w:rStyle w:val="Lienhypertexte"/>
                <w:rFonts w:ascii="Maiandra GD" w:hAnsi="Maiandra GD" w:cs="Times New Roman"/>
                <w:noProof/>
                <w:lang w:val="en-US"/>
              </w:rPr>
              <w:t>3.5</w:t>
            </w:r>
            <w:r w:rsidR="00FD381A">
              <w:rPr>
                <w:rFonts w:eastAsiaTheme="minorEastAsia"/>
                <w:noProof/>
                <w:lang w:eastAsia="fr-FR"/>
              </w:rPr>
              <w:tab/>
            </w:r>
            <w:r w:rsidR="00FD381A" w:rsidRPr="003E4951">
              <w:rPr>
                <w:rStyle w:val="Lienhypertexte"/>
                <w:rFonts w:ascii="Maiandra GD" w:hAnsi="Maiandra GD" w:cs="Times New Roman"/>
                <w:noProof/>
                <w:lang w:val="en-US"/>
              </w:rPr>
              <w:t>Sciences, Technologies, Innovation and Science &amp; Policy Interface</w:t>
            </w:r>
            <w:r w:rsidR="00FD381A">
              <w:rPr>
                <w:noProof/>
                <w:webHidden/>
              </w:rPr>
              <w:tab/>
            </w:r>
            <w:r w:rsidR="00FD381A">
              <w:rPr>
                <w:noProof/>
                <w:webHidden/>
              </w:rPr>
              <w:fldChar w:fldCharType="begin"/>
            </w:r>
            <w:r w:rsidR="00FD381A">
              <w:rPr>
                <w:noProof/>
                <w:webHidden/>
              </w:rPr>
              <w:instrText xml:space="preserve"> PAGEREF _Toc122804280 \h </w:instrText>
            </w:r>
            <w:r w:rsidR="00FD381A">
              <w:rPr>
                <w:noProof/>
                <w:webHidden/>
              </w:rPr>
            </w:r>
            <w:r w:rsidR="00FD381A">
              <w:rPr>
                <w:noProof/>
                <w:webHidden/>
              </w:rPr>
              <w:fldChar w:fldCharType="separate"/>
            </w:r>
            <w:r w:rsidR="00FD381A">
              <w:rPr>
                <w:noProof/>
                <w:webHidden/>
              </w:rPr>
              <w:t>19</w:t>
            </w:r>
            <w:r w:rsidR="00FD381A">
              <w:rPr>
                <w:noProof/>
                <w:webHidden/>
              </w:rPr>
              <w:fldChar w:fldCharType="end"/>
            </w:r>
          </w:hyperlink>
        </w:p>
        <w:p w14:paraId="7843BF86" w14:textId="06D92A86" w:rsidR="00FD381A" w:rsidRDefault="00AA0DE1">
          <w:pPr>
            <w:pStyle w:val="TM2"/>
            <w:rPr>
              <w:rFonts w:eastAsiaTheme="minorEastAsia"/>
              <w:noProof/>
              <w:lang w:eastAsia="fr-FR"/>
            </w:rPr>
          </w:pPr>
          <w:hyperlink w:anchor="_Toc122804281" w:history="1">
            <w:r w:rsidR="00FD381A" w:rsidRPr="003E4951">
              <w:rPr>
                <w:rStyle w:val="Lienhypertexte"/>
                <w:rFonts w:ascii="Maiandra GD" w:hAnsi="Maiandra GD" w:cs="Times New Roman"/>
                <w:noProof/>
                <w:lang w:val="en-US"/>
              </w:rPr>
              <w:t>3.6</w:t>
            </w:r>
            <w:r w:rsidR="00FD381A">
              <w:rPr>
                <w:rFonts w:eastAsiaTheme="minorEastAsia"/>
                <w:noProof/>
                <w:lang w:eastAsia="fr-FR"/>
              </w:rPr>
              <w:tab/>
            </w:r>
            <w:r w:rsidR="00FD381A" w:rsidRPr="003E4951">
              <w:rPr>
                <w:rStyle w:val="Lienhypertexte"/>
                <w:rFonts w:ascii="Maiandra GD" w:hAnsi="Maiandra GD" w:cs="Times New Roman"/>
                <w:noProof/>
                <w:lang w:val="en-US"/>
              </w:rPr>
              <w:t>Gender Equality and Women’s and Youth’s Empowerment</w:t>
            </w:r>
            <w:r w:rsidR="00FD381A">
              <w:rPr>
                <w:noProof/>
                <w:webHidden/>
              </w:rPr>
              <w:tab/>
            </w:r>
            <w:r w:rsidR="00FD381A">
              <w:rPr>
                <w:noProof/>
                <w:webHidden/>
              </w:rPr>
              <w:fldChar w:fldCharType="begin"/>
            </w:r>
            <w:r w:rsidR="00FD381A">
              <w:rPr>
                <w:noProof/>
                <w:webHidden/>
              </w:rPr>
              <w:instrText xml:space="preserve"> PAGEREF _Toc122804281 \h </w:instrText>
            </w:r>
            <w:r w:rsidR="00FD381A">
              <w:rPr>
                <w:noProof/>
                <w:webHidden/>
              </w:rPr>
            </w:r>
            <w:r w:rsidR="00FD381A">
              <w:rPr>
                <w:noProof/>
                <w:webHidden/>
              </w:rPr>
              <w:fldChar w:fldCharType="separate"/>
            </w:r>
            <w:r w:rsidR="00FD381A">
              <w:rPr>
                <w:noProof/>
                <w:webHidden/>
              </w:rPr>
              <w:t>20</w:t>
            </w:r>
            <w:r w:rsidR="00FD381A">
              <w:rPr>
                <w:noProof/>
                <w:webHidden/>
              </w:rPr>
              <w:fldChar w:fldCharType="end"/>
            </w:r>
          </w:hyperlink>
        </w:p>
        <w:p w14:paraId="5A178059" w14:textId="27B2F4A2" w:rsidR="00FD381A" w:rsidRDefault="00AA0DE1">
          <w:pPr>
            <w:pStyle w:val="TM2"/>
            <w:rPr>
              <w:rFonts w:eastAsiaTheme="minorEastAsia"/>
              <w:noProof/>
              <w:lang w:eastAsia="fr-FR"/>
            </w:rPr>
          </w:pPr>
          <w:hyperlink w:anchor="_Toc122804282" w:history="1">
            <w:r w:rsidR="00FD381A" w:rsidRPr="003E4951">
              <w:rPr>
                <w:rStyle w:val="Lienhypertexte"/>
                <w:rFonts w:ascii="Maiandra GD" w:hAnsi="Maiandra GD" w:cs="Times New Roman"/>
                <w:noProof/>
                <w:lang w:val="en-US"/>
              </w:rPr>
              <w:t>3.7</w:t>
            </w:r>
            <w:r w:rsidR="00FD381A">
              <w:rPr>
                <w:rFonts w:eastAsiaTheme="minorEastAsia"/>
                <w:noProof/>
                <w:lang w:eastAsia="fr-FR"/>
              </w:rPr>
              <w:tab/>
            </w:r>
            <w:r w:rsidR="00FD381A" w:rsidRPr="003E4951">
              <w:rPr>
                <w:rStyle w:val="Lienhypertexte"/>
                <w:rFonts w:ascii="Maiandra GD" w:hAnsi="Maiandra GD" w:cs="Times New Roman"/>
                <w:noProof/>
                <w:lang w:val="en-US"/>
              </w:rPr>
              <w:t>Resource mobilization</w:t>
            </w:r>
            <w:r w:rsidR="00FD381A">
              <w:rPr>
                <w:noProof/>
                <w:webHidden/>
              </w:rPr>
              <w:tab/>
            </w:r>
            <w:r w:rsidR="00FD381A">
              <w:rPr>
                <w:noProof/>
                <w:webHidden/>
              </w:rPr>
              <w:fldChar w:fldCharType="begin"/>
            </w:r>
            <w:r w:rsidR="00FD381A">
              <w:rPr>
                <w:noProof/>
                <w:webHidden/>
              </w:rPr>
              <w:instrText xml:space="preserve"> PAGEREF _Toc122804282 \h </w:instrText>
            </w:r>
            <w:r w:rsidR="00FD381A">
              <w:rPr>
                <w:noProof/>
                <w:webHidden/>
              </w:rPr>
            </w:r>
            <w:r w:rsidR="00FD381A">
              <w:rPr>
                <w:noProof/>
                <w:webHidden/>
              </w:rPr>
              <w:fldChar w:fldCharType="separate"/>
            </w:r>
            <w:r w:rsidR="00FD381A">
              <w:rPr>
                <w:noProof/>
                <w:webHidden/>
              </w:rPr>
              <w:t>20</w:t>
            </w:r>
            <w:r w:rsidR="00FD381A">
              <w:rPr>
                <w:noProof/>
                <w:webHidden/>
              </w:rPr>
              <w:fldChar w:fldCharType="end"/>
            </w:r>
          </w:hyperlink>
        </w:p>
        <w:p w14:paraId="52A3BC29" w14:textId="2F4F7B83" w:rsidR="00FD381A" w:rsidRDefault="00AA0DE1" w:rsidP="00FD381A">
          <w:pPr>
            <w:pStyle w:val="TM1"/>
            <w:rPr>
              <w:rFonts w:eastAsiaTheme="minorEastAsia"/>
              <w:noProof/>
              <w:lang w:eastAsia="fr-FR"/>
            </w:rPr>
          </w:pPr>
          <w:hyperlink w:anchor="_Toc122804283" w:history="1">
            <w:r w:rsidR="00FD381A" w:rsidRPr="003E4951">
              <w:rPr>
                <w:rStyle w:val="Lienhypertexte"/>
                <w:noProof/>
                <w:lang w:val="en-US"/>
              </w:rPr>
              <w:t>4</w:t>
            </w:r>
            <w:r w:rsidR="00FD381A">
              <w:rPr>
                <w:rFonts w:eastAsiaTheme="minorEastAsia"/>
                <w:noProof/>
                <w:lang w:eastAsia="fr-FR"/>
              </w:rPr>
              <w:tab/>
            </w:r>
            <w:r w:rsidR="00FD381A" w:rsidRPr="003E4951">
              <w:rPr>
                <w:rStyle w:val="Lienhypertexte"/>
                <w:noProof/>
                <w:lang w:val="en-US"/>
              </w:rPr>
              <w:t>Cross-cutting Strategic intervention axes</w:t>
            </w:r>
            <w:r w:rsidR="00FD381A">
              <w:rPr>
                <w:noProof/>
                <w:webHidden/>
              </w:rPr>
              <w:tab/>
            </w:r>
            <w:r w:rsidR="00FD381A">
              <w:rPr>
                <w:noProof/>
                <w:webHidden/>
              </w:rPr>
              <w:fldChar w:fldCharType="begin"/>
            </w:r>
            <w:r w:rsidR="00FD381A">
              <w:rPr>
                <w:noProof/>
                <w:webHidden/>
              </w:rPr>
              <w:instrText xml:space="preserve"> PAGEREF _Toc122804283 \h </w:instrText>
            </w:r>
            <w:r w:rsidR="00FD381A">
              <w:rPr>
                <w:noProof/>
                <w:webHidden/>
              </w:rPr>
            </w:r>
            <w:r w:rsidR="00FD381A">
              <w:rPr>
                <w:noProof/>
                <w:webHidden/>
              </w:rPr>
              <w:fldChar w:fldCharType="separate"/>
            </w:r>
            <w:r w:rsidR="00FD381A">
              <w:rPr>
                <w:noProof/>
                <w:webHidden/>
              </w:rPr>
              <w:t>21</w:t>
            </w:r>
            <w:r w:rsidR="00FD381A">
              <w:rPr>
                <w:noProof/>
                <w:webHidden/>
              </w:rPr>
              <w:fldChar w:fldCharType="end"/>
            </w:r>
          </w:hyperlink>
        </w:p>
        <w:p w14:paraId="6E7644F6" w14:textId="0345A38E" w:rsidR="00FD381A" w:rsidRDefault="00AA0DE1">
          <w:pPr>
            <w:pStyle w:val="TM2"/>
            <w:rPr>
              <w:rFonts w:eastAsiaTheme="minorEastAsia"/>
              <w:noProof/>
              <w:lang w:eastAsia="fr-FR"/>
            </w:rPr>
          </w:pPr>
          <w:hyperlink w:anchor="_Toc122804284" w:history="1">
            <w:r w:rsidR="00FD381A" w:rsidRPr="003E4951">
              <w:rPr>
                <w:rStyle w:val="Lienhypertexte"/>
                <w:noProof/>
                <w:lang w:val="en-US"/>
              </w:rPr>
              <w:t>4.1</w:t>
            </w:r>
            <w:r w:rsidR="00FD381A">
              <w:rPr>
                <w:rFonts w:eastAsiaTheme="minorEastAsia"/>
                <w:noProof/>
                <w:lang w:eastAsia="fr-FR"/>
              </w:rPr>
              <w:tab/>
            </w:r>
            <w:r w:rsidR="00FD381A" w:rsidRPr="003E4951">
              <w:rPr>
                <w:rStyle w:val="Lienhypertexte"/>
                <w:noProof/>
                <w:lang w:val="en-US"/>
              </w:rPr>
              <w:t>Financing and Resources mobilization</w:t>
            </w:r>
            <w:r w:rsidR="00FD381A">
              <w:rPr>
                <w:noProof/>
                <w:webHidden/>
              </w:rPr>
              <w:tab/>
            </w:r>
            <w:r w:rsidR="00FD381A">
              <w:rPr>
                <w:noProof/>
                <w:webHidden/>
              </w:rPr>
              <w:fldChar w:fldCharType="begin"/>
            </w:r>
            <w:r w:rsidR="00FD381A">
              <w:rPr>
                <w:noProof/>
                <w:webHidden/>
              </w:rPr>
              <w:instrText xml:space="preserve"> PAGEREF _Toc122804284 \h </w:instrText>
            </w:r>
            <w:r w:rsidR="00FD381A">
              <w:rPr>
                <w:noProof/>
                <w:webHidden/>
              </w:rPr>
            </w:r>
            <w:r w:rsidR="00FD381A">
              <w:rPr>
                <w:noProof/>
                <w:webHidden/>
              </w:rPr>
              <w:fldChar w:fldCharType="separate"/>
            </w:r>
            <w:r w:rsidR="00FD381A">
              <w:rPr>
                <w:noProof/>
                <w:webHidden/>
              </w:rPr>
              <w:t>21</w:t>
            </w:r>
            <w:r w:rsidR="00FD381A">
              <w:rPr>
                <w:noProof/>
                <w:webHidden/>
              </w:rPr>
              <w:fldChar w:fldCharType="end"/>
            </w:r>
          </w:hyperlink>
        </w:p>
        <w:p w14:paraId="4A4089ED" w14:textId="432E3EF4" w:rsidR="00FD381A" w:rsidRDefault="00AA0DE1">
          <w:pPr>
            <w:pStyle w:val="TM2"/>
            <w:rPr>
              <w:rFonts w:eastAsiaTheme="minorEastAsia"/>
              <w:noProof/>
              <w:lang w:eastAsia="fr-FR"/>
            </w:rPr>
          </w:pPr>
          <w:hyperlink w:anchor="_Toc122804285" w:history="1">
            <w:r w:rsidR="00FD381A" w:rsidRPr="003E4951">
              <w:rPr>
                <w:rStyle w:val="Lienhypertexte"/>
                <w:noProof/>
                <w:lang w:val="en-US"/>
              </w:rPr>
              <w:t>4.2</w:t>
            </w:r>
            <w:r w:rsidR="00FD381A">
              <w:rPr>
                <w:rFonts w:eastAsiaTheme="minorEastAsia"/>
                <w:noProof/>
                <w:lang w:eastAsia="fr-FR"/>
              </w:rPr>
              <w:tab/>
            </w:r>
            <w:r w:rsidR="00FD381A" w:rsidRPr="003E4951">
              <w:rPr>
                <w:rStyle w:val="Lienhypertexte"/>
                <w:noProof/>
              </w:rPr>
              <w:t>Communication</w:t>
            </w:r>
            <w:r w:rsidR="00FD381A" w:rsidRPr="003E4951">
              <w:rPr>
                <w:rStyle w:val="Lienhypertexte"/>
                <w:noProof/>
                <w:lang w:val="en-US"/>
              </w:rPr>
              <w:t>and visibility</w:t>
            </w:r>
            <w:r w:rsidR="00FD381A">
              <w:rPr>
                <w:noProof/>
                <w:webHidden/>
              </w:rPr>
              <w:tab/>
            </w:r>
            <w:r w:rsidR="00FD381A">
              <w:rPr>
                <w:noProof/>
                <w:webHidden/>
              </w:rPr>
              <w:fldChar w:fldCharType="begin"/>
            </w:r>
            <w:r w:rsidR="00FD381A">
              <w:rPr>
                <w:noProof/>
                <w:webHidden/>
              </w:rPr>
              <w:instrText xml:space="preserve"> PAGEREF _Toc122804285 \h </w:instrText>
            </w:r>
            <w:r w:rsidR="00FD381A">
              <w:rPr>
                <w:noProof/>
                <w:webHidden/>
              </w:rPr>
            </w:r>
            <w:r w:rsidR="00FD381A">
              <w:rPr>
                <w:noProof/>
                <w:webHidden/>
              </w:rPr>
              <w:fldChar w:fldCharType="separate"/>
            </w:r>
            <w:r w:rsidR="00FD381A">
              <w:rPr>
                <w:noProof/>
                <w:webHidden/>
              </w:rPr>
              <w:t>21</w:t>
            </w:r>
            <w:r w:rsidR="00FD381A">
              <w:rPr>
                <w:noProof/>
                <w:webHidden/>
              </w:rPr>
              <w:fldChar w:fldCharType="end"/>
            </w:r>
          </w:hyperlink>
        </w:p>
        <w:p w14:paraId="28F82CFB" w14:textId="2DA23938" w:rsidR="00FD381A" w:rsidRDefault="00AA0DE1">
          <w:pPr>
            <w:pStyle w:val="TM2"/>
            <w:rPr>
              <w:rFonts w:eastAsiaTheme="minorEastAsia"/>
              <w:noProof/>
              <w:lang w:eastAsia="fr-FR"/>
            </w:rPr>
          </w:pPr>
          <w:hyperlink w:anchor="_Toc122804286" w:history="1">
            <w:r w:rsidR="00FD381A" w:rsidRPr="003E4951">
              <w:rPr>
                <w:rStyle w:val="Lienhypertexte"/>
                <w:noProof/>
                <w:lang w:val="en-US"/>
              </w:rPr>
              <w:t>4.3</w:t>
            </w:r>
            <w:r w:rsidR="00FD381A">
              <w:rPr>
                <w:rFonts w:eastAsiaTheme="minorEastAsia"/>
                <w:noProof/>
                <w:lang w:eastAsia="fr-FR"/>
              </w:rPr>
              <w:tab/>
            </w:r>
            <w:r w:rsidR="00FD381A" w:rsidRPr="003E4951">
              <w:rPr>
                <w:rStyle w:val="Lienhypertexte"/>
                <w:noProof/>
                <w:lang w:val="en-US"/>
              </w:rPr>
              <w:t>Monitoring, Evaluation and Reporting</w:t>
            </w:r>
            <w:r w:rsidR="00FD381A">
              <w:rPr>
                <w:noProof/>
                <w:webHidden/>
              </w:rPr>
              <w:tab/>
            </w:r>
            <w:r w:rsidR="00FD381A">
              <w:rPr>
                <w:noProof/>
                <w:webHidden/>
              </w:rPr>
              <w:fldChar w:fldCharType="begin"/>
            </w:r>
            <w:r w:rsidR="00FD381A">
              <w:rPr>
                <w:noProof/>
                <w:webHidden/>
              </w:rPr>
              <w:instrText xml:space="preserve"> PAGEREF _Toc122804286 \h </w:instrText>
            </w:r>
            <w:r w:rsidR="00FD381A">
              <w:rPr>
                <w:noProof/>
                <w:webHidden/>
              </w:rPr>
            </w:r>
            <w:r w:rsidR="00FD381A">
              <w:rPr>
                <w:noProof/>
                <w:webHidden/>
              </w:rPr>
              <w:fldChar w:fldCharType="separate"/>
            </w:r>
            <w:r w:rsidR="00FD381A">
              <w:rPr>
                <w:noProof/>
                <w:webHidden/>
              </w:rPr>
              <w:t>23</w:t>
            </w:r>
            <w:r w:rsidR="00FD381A">
              <w:rPr>
                <w:noProof/>
                <w:webHidden/>
              </w:rPr>
              <w:fldChar w:fldCharType="end"/>
            </w:r>
          </w:hyperlink>
        </w:p>
        <w:p w14:paraId="53E25187" w14:textId="5BAE5E56" w:rsidR="00FD381A" w:rsidRDefault="00AA0DE1" w:rsidP="00FD381A">
          <w:pPr>
            <w:pStyle w:val="TM1"/>
            <w:rPr>
              <w:rFonts w:eastAsiaTheme="minorEastAsia"/>
              <w:noProof/>
              <w:lang w:eastAsia="fr-FR"/>
            </w:rPr>
          </w:pPr>
          <w:hyperlink w:anchor="_Toc122804287" w:history="1">
            <w:r w:rsidR="00FD381A" w:rsidRPr="003E4951">
              <w:rPr>
                <w:rStyle w:val="Lienhypertexte"/>
                <w:noProof/>
                <w:lang w:val="en-US"/>
              </w:rPr>
              <w:t>5</w:t>
            </w:r>
            <w:r w:rsidR="00FD381A">
              <w:rPr>
                <w:rFonts w:eastAsiaTheme="minorEastAsia"/>
                <w:noProof/>
                <w:lang w:eastAsia="fr-FR"/>
              </w:rPr>
              <w:tab/>
            </w:r>
            <w:r w:rsidR="00FD381A" w:rsidRPr="003E4951">
              <w:rPr>
                <w:rStyle w:val="Lienhypertexte"/>
                <w:noProof/>
                <w:lang w:val="en-US"/>
              </w:rPr>
              <w:t>Implementation arrangements</w:t>
            </w:r>
            <w:r w:rsidR="00FD381A">
              <w:rPr>
                <w:noProof/>
                <w:webHidden/>
              </w:rPr>
              <w:tab/>
            </w:r>
            <w:r w:rsidR="00FD381A">
              <w:rPr>
                <w:noProof/>
                <w:webHidden/>
              </w:rPr>
              <w:fldChar w:fldCharType="begin"/>
            </w:r>
            <w:r w:rsidR="00FD381A">
              <w:rPr>
                <w:noProof/>
                <w:webHidden/>
              </w:rPr>
              <w:instrText xml:space="preserve"> PAGEREF _Toc122804287 \h </w:instrText>
            </w:r>
            <w:r w:rsidR="00FD381A">
              <w:rPr>
                <w:noProof/>
                <w:webHidden/>
              </w:rPr>
            </w:r>
            <w:r w:rsidR="00FD381A">
              <w:rPr>
                <w:noProof/>
                <w:webHidden/>
              </w:rPr>
              <w:fldChar w:fldCharType="separate"/>
            </w:r>
            <w:r w:rsidR="00FD381A">
              <w:rPr>
                <w:noProof/>
                <w:webHidden/>
              </w:rPr>
              <w:t>24</w:t>
            </w:r>
            <w:r w:rsidR="00FD381A">
              <w:rPr>
                <w:noProof/>
                <w:webHidden/>
              </w:rPr>
              <w:fldChar w:fldCharType="end"/>
            </w:r>
          </w:hyperlink>
        </w:p>
        <w:p w14:paraId="2C5E98A9" w14:textId="24D2ED22" w:rsidR="00FD381A" w:rsidRDefault="00AA0DE1">
          <w:pPr>
            <w:pStyle w:val="TM2"/>
            <w:rPr>
              <w:rFonts w:eastAsiaTheme="minorEastAsia"/>
              <w:noProof/>
              <w:lang w:eastAsia="fr-FR"/>
            </w:rPr>
          </w:pPr>
          <w:hyperlink w:anchor="_Toc122804288" w:history="1">
            <w:r w:rsidR="00FD381A" w:rsidRPr="003E4951">
              <w:rPr>
                <w:rStyle w:val="Lienhypertexte"/>
                <w:noProof/>
                <w:lang w:val="en-US"/>
              </w:rPr>
              <w:t>5.1</w:t>
            </w:r>
            <w:r w:rsidR="00FD381A">
              <w:rPr>
                <w:rFonts w:eastAsiaTheme="minorEastAsia"/>
                <w:noProof/>
                <w:lang w:eastAsia="fr-FR"/>
              </w:rPr>
              <w:tab/>
            </w:r>
            <w:r w:rsidR="00FD381A" w:rsidRPr="003E4951">
              <w:rPr>
                <w:rStyle w:val="Lienhypertexte"/>
                <w:noProof/>
                <w:lang w:val="en-US"/>
              </w:rPr>
              <w:t>Implementation arrangements at continental level</w:t>
            </w:r>
            <w:r w:rsidR="00FD381A">
              <w:rPr>
                <w:noProof/>
                <w:webHidden/>
              </w:rPr>
              <w:tab/>
            </w:r>
            <w:r w:rsidR="00FD381A">
              <w:rPr>
                <w:noProof/>
                <w:webHidden/>
              </w:rPr>
              <w:fldChar w:fldCharType="begin"/>
            </w:r>
            <w:r w:rsidR="00FD381A">
              <w:rPr>
                <w:noProof/>
                <w:webHidden/>
              </w:rPr>
              <w:instrText xml:space="preserve"> PAGEREF _Toc122804288 \h </w:instrText>
            </w:r>
            <w:r w:rsidR="00FD381A">
              <w:rPr>
                <w:noProof/>
                <w:webHidden/>
              </w:rPr>
            </w:r>
            <w:r w:rsidR="00FD381A">
              <w:rPr>
                <w:noProof/>
                <w:webHidden/>
              </w:rPr>
              <w:fldChar w:fldCharType="separate"/>
            </w:r>
            <w:r w:rsidR="00FD381A">
              <w:rPr>
                <w:noProof/>
                <w:webHidden/>
              </w:rPr>
              <w:t>24</w:t>
            </w:r>
            <w:r w:rsidR="00FD381A">
              <w:rPr>
                <w:noProof/>
                <w:webHidden/>
              </w:rPr>
              <w:fldChar w:fldCharType="end"/>
            </w:r>
          </w:hyperlink>
        </w:p>
        <w:p w14:paraId="44136575" w14:textId="497D811D" w:rsidR="00FD381A" w:rsidRDefault="00AA0DE1">
          <w:pPr>
            <w:pStyle w:val="TM3"/>
            <w:tabs>
              <w:tab w:val="left" w:pos="1320"/>
              <w:tab w:val="right" w:leader="dot" w:pos="9062"/>
            </w:tabs>
            <w:rPr>
              <w:rFonts w:eastAsiaTheme="minorEastAsia"/>
              <w:noProof/>
              <w:lang w:eastAsia="fr-FR"/>
            </w:rPr>
          </w:pPr>
          <w:hyperlink w:anchor="_Toc122804289" w:history="1">
            <w:r w:rsidR="00FD381A" w:rsidRPr="003E4951">
              <w:rPr>
                <w:rStyle w:val="Lienhypertexte"/>
                <w:noProof/>
                <w:lang w:val="en-US"/>
              </w:rPr>
              <w:t>5.1.1</w:t>
            </w:r>
            <w:r w:rsidR="00FD381A">
              <w:rPr>
                <w:rFonts w:eastAsiaTheme="minorEastAsia"/>
                <w:noProof/>
                <w:lang w:eastAsia="fr-FR"/>
              </w:rPr>
              <w:tab/>
            </w:r>
            <w:r w:rsidR="00FD381A" w:rsidRPr="003E4951">
              <w:rPr>
                <w:rStyle w:val="Lienhypertexte"/>
                <w:noProof/>
                <w:lang w:val="en-US"/>
              </w:rPr>
              <w:t>Role and responsibilities of AUC, RECs, the Pan African Agency &amp; member states</w:t>
            </w:r>
            <w:r w:rsidR="00FD381A">
              <w:rPr>
                <w:noProof/>
                <w:webHidden/>
              </w:rPr>
              <w:tab/>
            </w:r>
            <w:r w:rsidR="00FD381A">
              <w:rPr>
                <w:noProof/>
                <w:webHidden/>
              </w:rPr>
              <w:fldChar w:fldCharType="begin"/>
            </w:r>
            <w:r w:rsidR="00FD381A">
              <w:rPr>
                <w:noProof/>
                <w:webHidden/>
              </w:rPr>
              <w:instrText xml:space="preserve"> PAGEREF _Toc122804289 \h </w:instrText>
            </w:r>
            <w:r w:rsidR="00FD381A">
              <w:rPr>
                <w:noProof/>
                <w:webHidden/>
              </w:rPr>
            </w:r>
            <w:r w:rsidR="00FD381A">
              <w:rPr>
                <w:noProof/>
                <w:webHidden/>
              </w:rPr>
              <w:fldChar w:fldCharType="separate"/>
            </w:r>
            <w:r w:rsidR="00FD381A">
              <w:rPr>
                <w:noProof/>
                <w:webHidden/>
              </w:rPr>
              <w:t>24</w:t>
            </w:r>
            <w:r w:rsidR="00FD381A">
              <w:rPr>
                <w:noProof/>
                <w:webHidden/>
              </w:rPr>
              <w:fldChar w:fldCharType="end"/>
            </w:r>
          </w:hyperlink>
        </w:p>
        <w:p w14:paraId="37282015" w14:textId="3AB4772F" w:rsidR="00FD381A" w:rsidRDefault="00AA0DE1">
          <w:pPr>
            <w:pStyle w:val="TM3"/>
            <w:tabs>
              <w:tab w:val="left" w:pos="1320"/>
              <w:tab w:val="right" w:leader="dot" w:pos="9062"/>
            </w:tabs>
            <w:rPr>
              <w:rFonts w:eastAsiaTheme="minorEastAsia"/>
              <w:noProof/>
              <w:lang w:eastAsia="fr-FR"/>
            </w:rPr>
          </w:pPr>
          <w:hyperlink w:anchor="_Toc122804290" w:history="1">
            <w:r w:rsidR="00FD381A" w:rsidRPr="003E4951">
              <w:rPr>
                <w:rStyle w:val="Lienhypertexte"/>
                <w:noProof/>
                <w:lang w:val="en-US"/>
              </w:rPr>
              <w:t>5.1.2</w:t>
            </w:r>
            <w:r w:rsidR="00FD381A">
              <w:rPr>
                <w:rFonts w:eastAsiaTheme="minorEastAsia"/>
                <w:noProof/>
                <w:lang w:eastAsia="fr-FR"/>
              </w:rPr>
              <w:tab/>
            </w:r>
            <w:r w:rsidR="00FD381A" w:rsidRPr="003E4951">
              <w:rPr>
                <w:rStyle w:val="Lienhypertexte"/>
                <w:noProof/>
                <w:lang w:val="en-US"/>
              </w:rPr>
              <w:t>Coordination mechanisms</w:t>
            </w:r>
            <w:r w:rsidR="00FD381A">
              <w:rPr>
                <w:noProof/>
                <w:webHidden/>
              </w:rPr>
              <w:tab/>
            </w:r>
            <w:r w:rsidR="00FD381A">
              <w:rPr>
                <w:noProof/>
                <w:webHidden/>
              </w:rPr>
              <w:fldChar w:fldCharType="begin"/>
            </w:r>
            <w:r w:rsidR="00FD381A">
              <w:rPr>
                <w:noProof/>
                <w:webHidden/>
              </w:rPr>
              <w:instrText xml:space="preserve"> PAGEREF _Toc122804290 \h </w:instrText>
            </w:r>
            <w:r w:rsidR="00FD381A">
              <w:rPr>
                <w:noProof/>
                <w:webHidden/>
              </w:rPr>
            </w:r>
            <w:r w:rsidR="00FD381A">
              <w:rPr>
                <w:noProof/>
                <w:webHidden/>
              </w:rPr>
              <w:fldChar w:fldCharType="separate"/>
            </w:r>
            <w:r w:rsidR="00FD381A">
              <w:rPr>
                <w:noProof/>
                <w:webHidden/>
              </w:rPr>
              <w:t>25</w:t>
            </w:r>
            <w:r w:rsidR="00FD381A">
              <w:rPr>
                <w:noProof/>
                <w:webHidden/>
              </w:rPr>
              <w:fldChar w:fldCharType="end"/>
            </w:r>
          </w:hyperlink>
        </w:p>
        <w:p w14:paraId="196392A8" w14:textId="0A198FAD" w:rsidR="00FD381A" w:rsidRDefault="00AA0DE1">
          <w:pPr>
            <w:pStyle w:val="TM2"/>
            <w:rPr>
              <w:rFonts w:eastAsiaTheme="minorEastAsia"/>
              <w:noProof/>
              <w:lang w:eastAsia="fr-FR"/>
            </w:rPr>
          </w:pPr>
          <w:hyperlink w:anchor="_Toc122804291" w:history="1">
            <w:r w:rsidR="00FD381A" w:rsidRPr="003E4951">
              <w:rPr>
                <w:rStyle w:val="Lienhypertexte"/>
                <w:noProof/>
                <w:lang w:val="en-US"/>
              </w:rPr>
              <w:t>5.2</w:t>
            </w:r>
            <w:r w:rsidR="00FD381A">
              <w:rPr>
                <w:rFonts w:eastAsiaTheme="minorEastAsia"/>
                <w:noProof/>
                <w:lang w:eastAsia="fr-FR"/>
              </w:rPr>
              <w:tab/>
            </w:r>
            <w:r w:rsidR="00FD381A" w:rsidRPr="003E4951">
              <w:rPr>
                <w:rStyle w:val="Lienhypertexte"/>
                <w:noProof/>
                <w:lang w:val="en-US"/>
              </w:rPr>
              <w:t>Implementation arrangements at national level</w:t>
            </w:r>
            <w:r w:rsidR="00FD381A">
              <w:rPr>
                <w:noProof/>
                <w:webHidden/>
              </w:rPr>
              <w:tab/>
            </w:r>
            <w:r w:rsidR="00FD381A">
              <w:rPr>
                <w:noProof/>
                <w:webHidden/>
              </w:rPr>
              <w:fldChar w:fldCharType="begin"/>
            </w:r>
            <w:r w:rsidR="00FD381A">
              <w:rPr>
                <w:noProof/>
                <w:webHidden/>
              </w:rPr>
              <w:instrText xml:space="preserve"> PAGEREF _Toc122804291 \h </w:instrText>
            </w:r>
            <w:r w:rsidR="00FD381A">
              <w:rPr>
                <w:noProof/>
                <w:webHidden/>
              </w:rPr>
            </w:r>
            <w:r w:rsidR="00FD381A">
              <w:rPr>
                <w:noProof/>
                <w:webHidden/>
              </w:rPr>
              <w:fldChar w:fldCharType="separate"/>
            </w:r>
            <w:r w:rsidR="00FD381A">
              <w:rPr>
                <w:noProof/>
                <w:webHidden/>
              </w:rPr>
              <w:t>26</w:t>
            </w:r>
            <w:r w:rsidR="00FD381A">
              <w:rPr>
                <w:noProof/>
                <w:webHidden/>
              </w:rPr>
              <w:fldChar w:fldCharType="end"/>
            </w:r>
          </w:hyperlink>
        </w:p>
        <w:p w14:paraId="1BFE0662" w14:textId="2AAD7896" w:rsidR="00FD381A" w:rsidRDefault="00AA0DE1">
          <w:pPr>
            <w:pStyle w:val="TM3"/>
            <w:tabs>
              <w:tab w:val="left" w:pos="1320"/>
              <w:tab w:val="right" w:leader="dot" w:pos="9062"/>
            </w:tabs>
            <w:rPr>
              <w:rFonts w:eastAsiaTheme="minorEastAsia"/>
              <w:noProof/>
              <w:lang w:eastAsia="fr-FR"/>
            </w:rPr>
          </w:pPr>
          <w:hyperlink w:anchor="_Toc122804292" w:history="1">
            <w:r w:rsidR="00FD381A" w:rsidRPr="003E4951">
              <w:rPr>
                <w:rStyle w:val="Lienhypertexte"/>
                <w:noProof/>
                <w:lang w:val="en-US"/>
              </w:rPr>
              <w:t>5.2.1</w:t>
            </w:r>
            <w:r w:rsidR="00FD381A">
              <w:rPr>
                <w:rFonts w:eastAsiaTheme="minorEastAsia"/>
                <w:noProof/>
                <w:lang w:eastAsia="fr-FR"/>
              </w:rPr>
              <w:tab/>
            </w:r>
            <w:r w:rsidR="00FD381A" w:rsidRPr="003E4951">
              <w:rPr>
                <w:rStyle w:val="Lienhypertexte"/>
                <w:noProof/>
                <w:lang w:val="en-US"/>
              </w:rPr>
              <w:t>Role and responsibility of the national coordination unit or Agency</w:t>
            </w:r>
            <w:r w:rsidR="00FD381A">
              <w:rPr>
                <w:noProof/>
                <w:webHidden/>
              </w:rPr>
              <w:tab/>
            </w:r>
            <w:r w:rsidR="00FD381A">
              <w:rPr>
                <w:noProof/>
                <w:webHidden/>
              </w:rPr>
              <w:fldChar w:fldCharType="begin"/>
            </w:r>
            <w:r w:rsidR="00FD381A">
              <w:rPr>
                <w:noProof/>
                <w:webHidden/>
              </w:rPr>
              <w:instrText xml:space="preserve"> PAGEREF _Toc122804292 \h </w:instrText>
            </w:r>
            <w:r w:rsidR="00FD381A">
              <w:rPr>
                <w:noProof/>
                <w:webHidden/>
              </w:rPr>
            </w:r>
            <w:r w:rsidR="00FD381A">
              <w:rPr>
                <w:noProof/>
                <w:webHidden/>
              </w:rPr>
              <w:fldChar w:fldCharType="separate"/>
            </w:r>
            <w:r w:rsidR="00FD381A">
              <w:rPr>
                <w:noProof/>
                <w:webHidden/>
              </w:rPr>
              <w:t>26</w:t>
            </w:r>
            <w:r w:rsidR="00FD381A">
              <w:rPr>
                <w:noProof/>
                <w:webHidden/>
              </w:rPr>
              <w:fldChar w:fldCharType="end"/>
            </w:r>
          </w:hyperlink>
        </w:p>
        <w:p w14:paraId="7B479EC9" w14:textId="42B24839" w:rsidR="00FD381A" w:rsidRDefault="00AA0DE1">
          <w:pPr>
            <w:pStyle w:val="TM3"/>
            <w:tabs>
              <w:tab w:val="left" w:pos="1320"/>
              <w:tab w:val="right" w:leader="dot" w:pos="9062"/>
            </w:tabs>
            <w:rPr>
              <w:rFonts w:eastAsiaTheme="minorEastAsia"/>
              <w:noProof/>
              <w:lang w:eastAsia="fr-FR"/>
            </w:rPr>
          </w:pPr>
          <w:hyperlink w:anchor="_Toc122804293" w:history="1">
            <w:r w:rsidR="00FD381A" w:rsidRPr="003E4951">
              <w:rPr>
                <w:rStyle w:val="Lienhypertexte"/>
                <w:noProof/>
                <w:lang w:val="en-US"/>
              </w:rPr>
              <w:t>5.2.2</w:t>
            </w:r>
            <w:r w:rsidR="00FD381A">
              <w:rPr>
                <w:rFonts w:eastAsiaTheme="minorEastAsia"/>
                <w:noProof/>
                <w:lang w:eastAsia="fr-FR"/>
              </w:rPr>
              <w:tab/>
            </w:r>
            <w:r w:rsidR="00FD381A" w:rsidRPr="003E4951">
              <w:rPr>
                <w:rStyle w:val="Lienhypertexte"/>
                <w:noProof/>
                <w:lang w:val="en-US"/>
              </w:rPr>
              <w:t>Field implementation: the central role of local governments</w:t>
            </w:r>
            <w:r w:rsidR="00FD381A">
              <w:rPr>
                <w:noProof/>
                <w:webHidden/>
              </w:rPr>
              <w:tab/>
            </w:r>
            <w:r w:rsidR="00FD381A">
              <w:rPr>
                <w:noProof/>
                <w:webHidden/>
              </w:rPr>
              <w:fldChar w:fldCharType="begin"/>
            </w:r>
            <w:r w:rsidR="00FD381A">
              <w:rPr>
                <w:noProof/>
                <w:webHidden/>
              </w:rPr>
              <w:instrText xml:space="preserve"> PAGEREF _Toc122804293 \h </w:instrText>
            </w:r>
            <w:r w:rsidR="00FD381A">
              <w:rPr>
                <w:noProof/>
                <w:webHidden/>
              </w:rPr>
            </w:r>
            <w:r w:rsidR="00FD381A">
              <w:rPr>
                <w:noProof/>
                <w:webHidden/>
              </w:rPr>
              <w:fldChar w:fldCharType="separate"/>
            </w:r>
            <w:r w:rsidR="00FD381A">
              <w:rPr>
                <w:noProof/>
                <w:webHidden/>
              </w:rPr>
              <w:t>27</w:t>
            </w:r>
            <w:r w:rsidR="00FD381A">
              <w:rPr>
                <w:noProof/>
                <w:webHidden/>
              </w:rPr>
              <w:fldChar w:fldCharType="end"/>
            </w:r>
          </w:hyperlink>
        </w:p>
        <w:p w14:paraId="05A38646" w14:textId="0395E813" w:rsidR="00FD381A" w:rsidRDefault="00AA0DE1">
          <w:pPr>
            <w:pStyle w:val="TM3"/>
            <w:tabs>
              <w:tab w:val="left" w:pos="1320"/>
              <w:tab w:val="right" w:leader="dot" w:pos="9062"/>
            </w:tabs>
            <w:rPr>
              <w:rFonts w:eastAsiaTheme="minorEastAsia"/>
              <w:noProof/>
              <w:lang w:eastAsia="fr-FR"/>
            </w:rPr>
          </w:pPr>
          <w:hyperlink w:anchor="_Toc122804294" w:history="1">
            <w:r w:rsidR="00FD381A" w:rsidRPr="003E4951">
              <w:rPr>
                <w:rStyle w:val="Lienhypertexte"/>
                <w:noProof/>
                <w:lang w:val="en-US"/>
              </w:rPr>
              <w:t>5.2.3</w:t>
            </w:r>
            <w:r w:rsidR="00FD381A">
              <w:rPr>
                <w:rFonts w:eastAsiaTheme="minorEastAsia"/>
                <w:noProof/>
                <w:lang w:eastAsia="fr-FR"/>
              </w:rPr>
              <w:tab/>
            </w:r>
            <w:r w:rsidR="00FD381A" w:rsidRPr="003E4951">
              <w:rPr>
                <w:rStyle w:val="Lienhypertexte"/>
                <w:noProof/>
                <w:lang w:val="en-US"/>
              </w:rPr>
              <w:t>Role and responsibilities of CBOs and CSOs</w:t>
            </w:r>
            <w:r w:rsidR="00FD381A">
              <w:rPr>
                <w:noProof/>
                <w:webHidden/>
              </w:rPr>
              <w:tab/>
            </w:r>
            <w:r w:rsidR="00FD381A">
              <w:rPr>
                <w:noProof/>
                <w:webHidden/>
              </w:rPr>
              <w:fldChar w:fldCharType="begin"/>
            </w:r>
            <w:r w:rsidR="00FD381A">
              <w:rPr>
                <w:noProof/>
                <w:webHidden/>
              </w:rPr>
              <w:instrText xml:space="preserve"> PAGEREF _Toc122804294 \h </w:instrText>
            </w:r>
            <w:r w:rsidR="00FD381A">
              <w:rPr>
                <w:noProof/>
                <w:webHidden/>
              </w:rPr>
            </w:r>
            <w:r w:rsidR="00FD381A">
              <w:rPr>
                <w:noProof/>
                <w:webHidden/>
              </w:rPr>
              <w:fldChar w:fldCharType="separate"/>
            </w:r>
            <w:r w:rsidR="00FD381A">
              <w:rPr>
                <w:noProof/>
                <w:webHidden/>
              </w:rPr>
              <w:t>27</w:t>
            </w:r>
            <w:r w:rsidR="00FD381A">
              <w:rPr>
                <w:noProof/>
                <w:webHidden/>
              </w:rPr>
              <w:fldChar w:fldCharType="end"/>
            </w:r>
          </w:hyperlink>
        </w:p>
        <w:p w14:paraId="6D62EBA4" w14:textId="1FF49766" w:rsidR="00FD381A" w:rsidRDefault="00AA0DE1">
          <w:pPr>
            <w:pStyle w:val="TM3"/>
            <w:tabs>
              <w:tab w:val="left" w:pos="1320"/>
              <w:tab w:val="right" w:leader="dot" w:pos="9062"/>
            </w:tabs>
            <w:rPr>
              <w:rFonts w:eastAsiaTheme="minorEastAsia"/>
              <w:noProof/>
              <w:lang w:eastAsia="fr-FR"/>
            </w:rPr>
          </w:pPr>
          <w:hyperlink w:anchor="_Toc122804295" w:history="1">
            <w:r w:rsidR="00FD381A" w:rsidRPr="003E4951">
              <w:rPr>
                <w:rStyle w:val="Lienhypertexte"/>
                <w:noProof/>
                <w:lang w:val="en-US"/>
              </w:rPr>
              <w:t>5.2.4</w:t>
            </w:r>
            <w:r w:rsidR="00FD381A">
              <w:rPr>
                <w:rFonts w:eastAsiaTheme="minorEastAsia"/>
                <w:noProof/>
                <w:lang w:eastAsia="fr-FR"/>
              </w:rPr>
              <w:tab/>
            </w:r>
            <w:r w:rsidR="00FD381A" w:rsidRPr="003E4951">
              <w:rPr>
                <w:rStyle w:val="Lienhypertexte"/>
                <w:noProof/>
                <w:lang w:val="en-US"/>
              </w:rPr>
              <w:t>National steering committees</w:t>
            </w:r>
            <w:r w:rsidR="00FD381A">
              <w:rPr>
                <w:noProof/>
                <w:webHidden/>
              </w:rPr>
              <w:tab/>
            </w:r>
            <w:r w:rsidR="00FD381A">
              <w:rPr>
                <w:noProof/>
                <w:webHidden/>
              </w:rPr>
              <w:fldChar w:fldCharType="begin"/>
            </w:r>
            <w:r w:rsidR="00FD381A">
              <w:rPr>
                <w:noProof/>
                <w:webHidden/>
              </w:rPr>
              <w:instrText xml:space="preserve"> PAGEREF _Toc122804295 \h </w:instrText>
            </w:r>
            <w:r w:rsidR="00FD381A">
              <w:rPr>
                <w:noProof/>
                <w:webHidden/>
              </w:rPr>
            </w:r>
            <w:r w:rsidR="00FD381A">
              <w:rPr>
                <w:noProof/>
                <w:webHidden/>
              </w:rPr>
              <w:fldChar w:fldCharType="separate"/>
            </w:r>
            <w:r w:rsidR="00FD381A">
              <w:rPr>
                <w:noProof/>
                <w:webHidden/>
              </w:rPr>
              <w:t>28</w:t>
            </w:r>
            <w:r w:rsidR="00FD381A">
              <w:rPr>
                <w:noProof/>
                <w:webHidden/>
              </w:rPr>
              <w:fldChar w:fldCharType="end"/>
            </w:r>
          </w:hyperlink>
        </w:p>
        <w:p w14:paraId="06F6E5F9" w14:textId="6678746A" w:rsidR="00FD381A" w:rsidRDefault="00AA0DE1" w:rsidP="00FD381A">
          <w:pPr>
            <w:pStyle w:val="TM1"/>
            <w:rPr>
              <w:rFonts w:eastAsiaTheme="minorEastAsia"/>
              <w:noProof/>
              <w:lang w:eastAsia="fr-FR"/>
            </w:rPr>
          </w:pPr>
          <w:hyperlink w:anchor="_Toc122804296" w:history="1">
            <w:r w:rsidR="00FD381A" w:rsidRPr="003E4951">
              <w:rPr>
                <w:rStyle w:val="Lienhypertexte"/>
                <w:noProof/>
                <w:lang w:val="en-US"/>
              </w:rPr>
              <w:t>6</w:t>
            </w:r>
            <w:r w:rsidR="00FD381A">
              <w:rPr>
                <w:rFonts w:eastAsiaTheme="minorEastAsia"/>
                <w:noProof/>
                <w:lang w:eastAsia="fr-FR"/>
              </w:rPr>
              <w:tab/>
            </w:r>
            <w:r w:rsidR="00FD381A" w:rsidRPr="003E4951">
              <w:rPr>
                <w:rStyle w:val="Lienhypertexte"/>
                <w:noProof/>
                <w:lang w:val="en-US"/>
              </w:rPr>
              <w:t>Annex 1: SWOT analysis</w:t>
            </w:r>
            <w:r w:rsidR="00FD381A">
              <w:rPr>
                <w:noProof/>
                <w:webHidden/>
              </w:rPr>
              <w:tab/>
            </w:r>
            <w:r w:rsidR="00FD381A">
              <w:rPr>
                <w:noProof/>
                <w:webHidden/>
              </w:rPr>
              <w:fldChar w:fldCharType="begin"/>
            </w:r>
            <w:r w:rsidR="00FD381A">
              <w:rPr>
                <w:noProof/>
                <w:webHidden/>
              </w:rPr>
              <w:instrText xml:space="preserve"> PAGEREF _Toc122804296 \h </w:instrText>
            </w:r>
            <w:r w:rsidR="00FD381A">
              <w:rPr>
                <w:noProof/>
                <w:webHidden/>
              </w:rPr>
            </w:r>
            <w:r w:rsidR="00FD381A">
              <w:rPr>
                <w:noProof/>
                <w:webHidden/>
              </w:rPr>
              <w:fldChar w:fldCharType="separate"/>
            </w:r>
            <w:r w:rsidR="00FD381A">
              <w:rPr>
                <w:noProof/>
                <w:webHidden/>
              </w:rPr>
              <w:t>29</w:t>
            </w:r>
            <w:r w:rsidR="00FD381A">
              <w:rPr>
                <w:noProof/>
                <w:webHidden/>
              </w:rPr>
              <w:fldChar w:fldCharType="end"/>
            </w:r>
          </w:hyperlink>
        </w:p>
        <w:p w14:paraId="48E12A71" w14:textId="4AE08159" w:rsidR="00FD381A" w:rsidRDefault="00AA0DE1" w:rsidP="00FD381A">
          <w:pPr>
            <w:pStyle w:val="TM1"/>
            <w:rPr>
              <w:rFonts w:eastAsiaTheme="minorEastAsia"/>
              <w:noProof/>
              <w:lang w:eastAsia="fr-FR"/>
            </w:rPr>
          </w:pPr>
          <w:hyperlink w:anchor="_Toc122804297" w:history="1">
            <w:r w:rsidR="00FD381A" w:rsidRPr="003E4951">
              <w:rPr>
                <w:rStyle w:val="Lienhypertexte"/>
                <w:rFonts w:ascii="Maiandra GD" w:hAnsi="Maiandra GD" w:cs="Times New Roman"/>
                <w:noProof/>
                <w:lang w:val="en-US"/>
              </w:rPr>
              <w:t>7</w:t>
            </w:r>
            <w:r w:rsidR="00FD381A">
              <w:rPr>
                <w:rFonts w:eastAsiaTheme="minorEastAsia"/>
                <w:noProof/>
                <w:lang w:eastAsia="fr-FR"/>
              </w:rPr>
              <w:tab/>
            </w:r>
            <w:r w:rsidR="00FD381A" w:rsidRPr="003E4951">
              <w:rPr>
                <w:rStyle w:val="Lienhypertexte"/>
                <w:rFonts w:ascii="Maiandra GD" w:hAnsi="Maiandra GD" w:cs="Times New Roman"/>
                <w:noProof/>
                <w:lang w:val="en-US"/>
              </w:rPr>
              <w:t xml:space="preserve">Annex2: </w:t>
            </w:r>
            <w:r w:rsidR="00FD381A" w:rsidRPr="003E4951">
              <w:rPr>
                <w:rStyle w:val="Lienhypertexte"/>
                <w:rFonts w:eastAsia="Times New Roman"/>
                <w:noProof/>
                <w:bdr w:val="none" w:sz="0" w:space="0" w:color="auto" w:frame="1"/>
                <w:lang w:val="en-US" w:eastAsia="fr-FR"/>
              </w:rPr>
              <w:t>Main African Union Decisions on the Great Green Wall</w:t>
            </w:r>
            <w:r w:rsidR="00FD381A">
              <w:rPr>
                <w:noProof/>
                <w:webHidden/>
              </w:rPr>
              <w:tab/>
            </w:r>
            <w:r w:rsidR="00FD381A">
              <w:rPr>
                <w:noProof/>
                <w:webHidden/>
              </w:rPr>
              <w:fldChar w:fldCharType="begin"/>
            </w:r>
            <w:r w:rsidR="00FD381A">
              <w:rPr>
                <w:noProof/>
                <w:webHidden/>
              </w:rPr>
              <w:instrText xml:space="preserve"> PAGEREF _Toc122804297 \h </w:instrText>
            </w:r>
            <w:r w:rsidR="00FD381A">
              <w:rPr>
                <w:noProof/>
                <w:webHidden/>
              </w:rPr>
            </w:r>
            <w:r w:rsidR="00FD381A">
              <w:rPr>
                <w:noProof/>
                <w:webHidden/>
              </w:rPr>
              <w:fldChar w:fldCharType="separate"/>
            </w:r>
            <w:r w:rsidR="00FD381A">
              <w:rPr>
                <w:noProof/>
                <w:webHidden/>
              </w:rPr>
              <w:t>34</w:t>
            </w:r>
            <w:r w:rsidR="00FD381A">
              <w:rPr>
                <w:noProof/>
                <w:webHidden/>
              </w:rPr>
              <w:fldChar w:fldCharType="end"/>
            </w:r>
          </w:hyperlink>
        </w:p>
        <w:p w14:paraId="0126189B" w14:textId="0B92C358" w:rsidR="00FD381A" w:rsidRDefault="00AA0DE1">
          <w:pPr>
            <w:pStyle w:val="TM2"/>
            <w:rPr>
              <w:rFonts w:eastAsiaTheme="minorEastAsia"/>
              <w:noProof/>
              <w:lang w:eastAsia="fr-FR"/>
            </w:rPr>
          </w:pPr>
          <w:hyperlink w:anchor="_Toc122804298" w:history="1">
            <w:r w:rsidR="00FD381A" w:rsidRPr="003E4951">
              <w:rPr>
                <w:rStyle w:val="Lienhypertexte"/>
                <w:noProof/>
                <w:lang w:val="en-US"/>
              </w:rPr>
              <w:t>7.1</w:t>
            </w:r>
            <w:r w:rsidR="00FD381A">
              <w:rPr>
                <w:rFonts w:eastAsiaTheme="minorEastAsia"/>
                <w:noProof/>
                <w:lang w:eastAsia="fr-FR"/>
              </w:rPr>
              <w:tab/>
            </w:r>
            <w:r w:rsidR="00FD381A" w:rsidRPr="003E4951">
              <w:rPr>
                <w:rStyle w:val="Lienhypertexte"/>
                <w:noProof/>
                <w:lang w:val="en-US"/>
              </w:rPr>
              <w:t>Assembly/AU/Dec.137 (VIII) 2007: DECISION ON THE IMPLEMENTATION OF THE GREEN WALL FOR THE SAHARA INITIATIVE</w:t>
            </w:r>
            <w:r w:rsidR="00FD381A">
              <w:rPr>
                <w:noProof/>
                <w:webHidden/>
              </w:rPr>
              <w:tab/>
            </w:r>
            <w:r w:rsidR="00FD381A">
              <w:rPr>
                <w:noProof/>
                <w:webHidden/>
              </w:rPr>
              <w:fldChar w:fldCharType="begin"/>
            </w:r>
            <w:r w:rsidR="00FD381A">
              <w:rPr>
                <w:noProof/>
                <w:webHidden/>
              </w:rPr>
              <w:instrText xml:space="preserve"> PAGEREF _Toc122804298 \h </w:instrText>
            </w:r>
            <w:r w:rsidR="00FD381A">
              <w:rPr>
                <w:noProof/>
                <w:webHidden/>
              </w:rPr>
            </w:r>
            <w:r w:rsidR="00FD381A">
              <w:rPr>
                <w:noProof/>
                <w:webHidden/>
              </w:rPr>
              <w:fldChar w:fldCharType="separate"/>
            </w:r>
            <w:r w:rsidR="00FD381A">
              <w:rPr>
                <w:noProof/>
                <w:webHidden/>
              </w:rPr>
              <w:t>35</w:t>
            </w:r>
            <w:r w:rsidR="00FD381A">
              <w:rPr>
                <w:noProof/>
                <w:webHidden/>
              </w:rPr>
              <w:fldChar w:fldCharType="end"/>
            </w:r>
          </w:hyperlink>
        </w:p>
        <w:p w14:paraId="2D8AA6D6" w14:textId="1DA5B3F4" w:rsidR="00FD381A" w:rsidRDefault="00AA0DE1">
          <w:pPr>
            <w:pStyle w:val="TM2"/>
            <w:rPr>
              <w:rFonts w:eastAsiaTheme="minorEastAsia"/>
              <w:noProof/>
              <w:lang w:eastAsia="fr-FR"/>
            </w:rPr>
          </w:pPr>
          <w:hyperlink w:anchor="_Toc122804299" w:history="1">
            <w:r w:rsidR="00FD381A" w:rsidRPr="003E4951">
              <w:rPr>
                <w:rStyle w:val="Lienhypertexte"/>
                <w:noProof/>
                <w:lang w:val="en-US"/>
              </w:rPr>
              <w:t>7.2</w:t>
            </w:r>
            <w:r w:rsidR="00FD381A">
              <w:rPr>
                <w:rFonts w:eastAsiaTheme="minorEastAsia"/>
                <w:noProof/>
                <w:lang w:eastAsia="fr-FR"/>
              </w:rPr>
              <w:tab/>
            </w:r>
            <w:r w:rsidR="00FD381A" w:rsidRPr="003E4951">
              <w:rPr>
                <w:rStyle w:val="Lienhypertexte"/>
                <w:noProof/>
                <w:lang w:val="en-US"/>
              </w:rPr>
              <w:t>EX.CL/Dec.465 (XIV) 2009: Decision on the Plan of Action for the Implementation of the Great Green Wall for the Sahara and Sahel Initiative – Doc.EX.CL/465</w:t>
            </w:r>
            <w:r w:rsidR="00FD381A">
              <w:rPr>
                <w:noProof/>
                <w:webHidden/>
              </w:rPr>
              <w:tab/>
            </w:r>
            <w:r w:rsidR="00FD381A">
              <w:rPr>
                <w:noProof/>
                <w:webHidden/>
              </w:rPr>
              <w:fldChar w:fldCharType="begin"/>
            </w:r>
            <w:r w:rsidR="00FD381A">
              <w:rPr>
                <w:noProof/>
                <w:webHidden/>
              </w:rPr>
              <w:instrText xml:space="preserve"> PAGEREF _Toc122804299 \h </w:instrText>
            </w:r>
            <w:r w:rsidR="00FD381A">
              <w:rPr>
                <w:noProof/>
                <w:webHidden/>
              </w:rPr>
            </w:r>
            <w:r w:rsidR="00FD381A">
              <w:rPr>
                <w:noProof/>
                <w:webHidden/>
              </w:rPr>
              <w:fldChar w:fldCharType="separate"/>
            </w:r>
            <w:r w:rsidR="00FD381A">
              <w:rPr>
                <w:noProof/>
                <w:webHidden/>
              </w:rPr>
              <w:t>35</w:t>
            </w:r>
            <w:r w:rsidR="00FD381A">
              <w:rPr>
                <w:noProof/>
                <w:webHidden/>
              </w:rPr>
              <w:fldChar w:fldCharType="end"/>
            </w:r>
          </w:hyperlink>
        </w:p>
        <w:p w14:paraId="3B2F1FE2" w14:textId="0456C846" w:rsidR="00FD381A" w:rsidRDefault="00AA0DE1">
          <w:pPr>
            <w:pStyle w:val="TM2"/>
            <w:rPr>
              <w:rFonts w:eastAsiaTheme="minorEastAsia"/>
              <w:noProof/>
              <w:lang w:eastAsia="fr-FR"/>
            </w:rPr>
          </w:pPr>
          <w:hyperlink w:anchor="_Toc122804300" w:history="1">
            <w:r w:rsidR="00FD381A" w:rsidRPr="003E4951">
              <w:rPr>
                <w:rStyle w:val="Lienhypertexte"/>
                <w:noProof/>
                <w:lang w:val="en-US"/>
              </w:rPr>
              <w:t>7.3</w:t>
            </w:r>
            <w:r w:rsidR="00FD381A">
              <w:rPr>
                <w:rFonts w:eastAsiaTheme="minorEastAsia"/>
                <w:noProof/>
                <w:lang w:eastAsia="fr-FR"/>
              </w:rPr>
              <w:tab/>
            </w:r>
            <w:r w:rsidR="00FD381A" w:rsidRPr="003E4951">
              <w:rPr>
                <w:rStyle w:val="Lienhypertexte"/>
                <w:noProof/>
                <w:lang w:val="en-US"/>
              </w:rPr>
              <w:t>2011 – Malabo: DECISION ON THE IMPLEMENTATION OF THE GREAT GREEN WALL PROGRAM Doc. EX. CL/656 (XIX)</w:t>
            </w:r>
            <w:r w:rsidR="00FD381A">
              <w:rPr>
                <w:noProof/>
                <w:webHidden/>
              </w:rPr>
              <w:tab/>
            </w:r>
            <w:r w:rsidR="00FD381A">
              <w:rPr>
                <w:noProof/>
                <w:webHidden/>
              </w:rPr>
              <w:fldChar w:fldCharType="begin"/>
            </w:r>
            <w:r w:rsidR="00FD381A">
              <w:rPr>
                <w:noProof/>
                <w:webHidden/>
              </w:rPr>
              <w:instrText xml:space="preserve"> PAGEREF _Toc122804300 \h </w:instrText>
            </w:r>
            <w:r w:rsidR="00FD381A">
              <w:rPr>
                <w:noProof/>
                <w:webHidden/>
              </w:rPr>
            </w:r>
            <w:r w:rsidR="00FD381A">
              <w:rPr>
                <w:noProof/>
                <w:webHidden/>
              </w:rPr>
              <w:fldChar w:fldCharType="separate"/>
            </w:r>
            <w:r w:rsidR="00FD381A">
              <w:rPr>
                <w:noProof/>
                <w:webHidden/>
              </w:rPr>
              <w:t>36</w:t>
            </w:r>
            <w:r w:rsidR="00FD381A">
              <w:rPr>
                <w:noProof/>
                <w:webHidden/>
              </w:rPr>
              <w:fldChar w:fldCharType="end"/>
            </w:r>
          </w:hyperlink>
        </w:p>
        <w:p w14:paraId="19E6F2AA" w14:textId="1EC76D87" w:rsidR="00FD381A" w:rsidRDefault="00AA0DE1">
          <w:pPr>
            <w:pStyle w:val="TM2"/>
            <w:rPr>
              <w:rFonts w:eastAsiaTheme="minorEastAsia"/>
              <w:noProof/>
              <w:lang w:eastAsia="fr-FR"/>
            </w:rPr>
          </w:pPr>
          <w:hyperlink w:anchor="_Toc122804301" w:history="1">
            <w:r w:rsidR="00FD381A" w:rsidRPr="003E4951">
              <w:rPr>
                <w:rStyle w:val="Lienhypertexte"/>
                <w:noProof/>
                <w:lang w:val="en-US"/>
              </w:rPr>
              <w:t>7.4</w:t>
            </w:r>
            <w:r w:rsidR="00FD381A">
              <w:rPr>
                <w:rFonts w:eastAsiaTheme="minorEastAsia"/>
                <w:noProof/>
                <w:lang w:eastAsia="fr-FR"/>
              </w:rPr>
              <w:tab/>
            </w:r>
            <w:r w:rsidR="00FD381A" w:rsidRPr="003E4951">
              <w:rPr>
                <w:rStyle w:val="Lienhypertexte"/>
                <w:noProof/>
                <w:lang w:val="en-US"/>
              </w:rPr>
              <w:t>2012 – AMCEN - DECISION 14/7: THE GREAT GREEN WALL FOR THE SAHARA AND THE SAHEL INITIATIVE</w:t>
            </w:r>
            <w:r w:rsidR="00FD381A">
              <w:rPr>
                <w:noProof/>
                <w:webHidden/>
              </w:rPr>
              <w:tab/>
            </w:r>
            <w:r w:rsidR="00FD381A">
              <w:rPr>
                <w:noProof/>
                <w:webHidden/>
              </w:rPr>
              <w:fldChar w:fldCharType="begin"/>
            </w:r>
            <w:r w:rsidR="00FD381A">
              <w:rPr>
                <w:noProof/>
                <w:webHidden/>
              </w:rPr>
              <w:instrText xml:space="preserve"> PAGEREF _Toc122804301 \h </w:instrText>
            </w:r>
            <w:r w:rsidR="00FD381A">
              <w:rPr>
                <w:noProof/>
                <w:webHidden/>
              </w:rPr>
            </w:r>
            <w:r w:rsidR="00FD381A">
              <w:rPr>
                <w:noProof/>
                <w:webHidden/>
              </w:rPr>
              <w:fldChar w:fldCharType="separate"/>
            </w:r>
            <w:r w:rsidR="00FD381A">
              <w:rPr>
                <w:noProof/>
                <w:webHidden/>
              </w:rPr>
              <w:t>36</w:t>
            </w:r>
            <w:r w:rsidR="00FD381A">
              <w:rPr>
                <w:noProof/>
                <w:webHidden/>
              </w:rPr>
              <w:fldChar w:fldCharType="end"/>
            </w:r>
          </w:hyperlink>
        </w:p>
        <w:p w14:paraId="049D2688" w14:textId="77777777" w:rsidR="003B588F" w:rsidRDefault="00696F9D" w:rsidP="00563F7D">
          <w:pPr>
            <w:spacing w:line="276" w:lineRule="auto"/>
          </w:pPr>
          <w:r>
            <w:rPr>
              <w:b/>
              <w:bCs/>
            </w:rPr>
            <w:fldChar w:fldCharType="end"/>
          </w:r>
        </w:p>
      </w:sdtContent>
    </w:sdt>
    <w:p w14:paraId="1BDBEB34" w14:textId="77777777" w:rsidR="003B588F" w:rsidRDefault="003B588F" w:rsidP="00563F7D">
      <w:pPr>
        <w:spacing w:line="276" w:lineRule="auto"/>
        <w:rPr>
          <w:sz w:val="28"/>
          <w:szCs w:val="28"/>
          <w:lang w:val="en-US"/>
        </w:rPr>
      </w:pPr>
    </w:p>
    <w:p w14:paraId="5EDADB6B" w14:textId="77777777" w:rsidR="0065392D" w:rsidRDefault="0065392D" w:rsidP="00563F7D">
      <w:pPr>
        <w:spacing w:line="276" w:lineRule="auto"/>
        <w:rPr>
          <w:sz w:val="28"/>
          <w:szCs w:val="28"/>
          <w:lang w:val="en-US"/>
        </w:rPr>
      </w:pPr>
      <w:r>
        <w:rPr>
          <w:sz w:val="28"/>
          <w:szCs w:val="28"/>
          <w:lang w:val="en-US"/>
        </w:rPr>
        <w:br w:type="page"/>
      </w:r>
    </w:p>
    <w:p w14:paraId="0D207430" w14:textId="77777777" w:rsidR="00F74A3E" w:rsidRPr="00570E6E" w:rsidRDefault="00570E6E" w:rsidP="00563F7D">
      <w:pPr>
        <w:pStyle w:val="Titre1"/>
        <w:spacing w:line="276" w:lineRule="auto"/>
        <w:rPr>
          <w:b/>
          <w:lang w:val="en-US"/>
        </w:rPr>
      </w:pPr>
      <w:bookmarkStart w:id="3" w:name="_Toc122804262"/>
      <w:r w:rsidRPr="00570E6E">
        <w:rPr>
          <w:b/>
          <w:lang w:val="en-US"/>
        </w:rPr>
        <w:lastRenderedPageBreak/>
        <w:t>INTRODUCTION</w:t>
      </w:r>
      <w:bookmarkEnd w:id="3"/>
    </w:p>
    <w:p w14:paraId="31160086" w14:textId="77777777" w:rsidR="00F74A3E" w:rsidRPr="00FA7AFB" w:rsidRDefault="00174454" w:rsidP="00563F7D">
      <w:pPr>
        <w:pStyle w:val="Titre2"/>
        <w:spacing w:line="276" w:lineRule="auto"/>
        <w:rPr>
          <w:lang w:val="en-US"/>
        </w:rPr>
      </w:pPr>
      <w:bookmarkStart w:id="4" w:name="_Toc122804263"/>
      <w:r>
        <w:rPr>
          <w:lang w:val="en-US"/>
        </w:rPr>
        <w:t>Background</w:t>
      </w:r>
      <w:bookmarkEnd w:id="4"/>
    </w:p>
    <w:p w14:paraId="341ED92A" w14:textId="77777777" w:rsidR="00A87CEC" w:rsidRPr="00563F7D" w:rsidRDefault="00A87CEC" w:rsidP="00563F7D">
      <w:pPr>
        <w:spacing w:line="276" w:lineRule="auto"/>
        <w:jc w:val="both"/>
        <w:rPr>
          <w:rFonts w:ascii="Maiandra GD" w:hAnsi="Maiandra GD" w:cs="Times New Roman"/>
          <w:lang w:val="en-US"/>
        </w:rPr>
      </w:pPr>
      <w:r w:rsidRPr="00563F7D">
        <w:rPr>
          <w:rFonts w:ascii="Maiandra GD" w:hAnsi="Maiandra GD" w:cs="Times New Roman"/>
          <w:lang w:val="en-US"/>
        </w:rPr>
        <w:t>The Great Green Wall for the Sahara and the Sahel Initiative (GGWSSI), since its inception in 2007 by the African Union</w:t>
      </w:r>
      <w:r w:rsidR="00323114" w:rsidRPr="00563F7D">
        <w:rPr>
          <w:rFonts w:ascii="Maiandra GD" w:hAnsi="Maiandra GD" w:cs="Times New Roman"/>
          <w:lang w:val="en-US"/>
        </w:rPr>
        <w:t>,</w:t>
      </w:r>
      <w:r w:rsidRPr="00563F7D">
        <w:rPr>
          <w:rFonts w:ascii="Maiandra GD" w:hAnsi="Maiandra GD" w:cs="Times New Roman"/>
          <w:lang w:val="en-US"/>
        </w:rPr>
        <w:t xml:space="preserve"> has become a household name across the globe, earning the admiration and support of African Union member States, African regional institutions and partners at all levels. The Initiative is seen as Africa’s contribution </w:t>
      </w:r>
      <w:r w:rsidR="00A53737" w:rsidRPr="00563F7D">
        <w:rPr>
          <w:rFonts w:ascii="Maiandra GD" w:hAnsi="Maiandra GD" w:cs="Times New Roman"/>
          <w:lang w:val="en-US"/>
        </w:rPr>
        <w:t>to finding</w:t>
      </w:r>
      <w:r w:rsidRPr="00563F7D">
        <w:rPr>
          <w:rFonts w:ascii="Maiandra GD" w:hAnsi="Maiandra GD" w:cs="Times New Roman"/>
          <w:lang w:val="en-US"/>
        </w:rPr>
        <w:t xml:space="preserve"> sustainable solutions to the myriad of environmental cris</w:t>
      </w:r>
      <w:r w:rsidR="00906E4C" w:rsidRPr="00563F7D">
        <w:rPr>
          <w:rFonts w:ascii="Maiandra GD" w:hAnsi="Maiandra GD" w:cs="Times New Roman"/>
          <w:lang w:val="en-US"/>
        </w:rPr>
        <w:t>i</w:t>
      </w:r>
      <w:r w:rsidRPr="00563F7D">
        <w:rPr>
          <w:rFonts w:ascii="Maiandra GD" w:hAnsi="Maiandra GD" w:cs="Times New Roman"/>
          <w:lang w:val="en-US"/>
        </w:rPr>
        <w:t xml:space="preserve">s affecting the world be it climate change, desertification, biodiversity loss, </w:t>
      </w:r>
      <w:r w:rsidR="003D7925">
        <w:rPr>
          <w:rFonts w:ascii="Maiandra GD" w:hAnsi="Maiandra GD" w:cs="Times New Roman"/>
          <w:lang w:val="en-US"/>
        </w:rPr>
        <w:t xml:space="preserve">poverty, </w:t>
      </w:r>
      <w:r w:rsidRPr="00563F7D">
        <w:rPr>
          <w:rFonts w:ascii="Maiandra GD" w:hAnsi="Maiandra GD" w:cs="Times New Roman"/>
          <w:lang w:val="en-US"/>
        </w:rPr>
        <w:t xml:space="preserve">food insecurity, political instability and unguided large-scale migration of the youth to Europe and the Middle East. </w:t>
      </w:r>
    </w:p>
    <w:p w14:paraId="1E7DFAD9" w14:textId="46A5A4CF" w:rsidR="00832518" w:rsidRPr="00563F7D" w:rsidRDefault="00A87CEC" w:rsidP="00563F7D">
      <w:pPr>
        <w:spacing w:line="276" w:lineRule="auto"/>
        <w:jc w:val="both"/>
        <w:rPr>
          <w:rFonts w:ascii="Maiandra GD" w:hAnsi="Maiandra GD" w:cs="Times New Roman"/>
          <w:lang w:val="en-US"/>
        </w:rPr>
      </w:pPr>
      <w:r w:rsidRPr="00563F7D">
        <w:rPr>
          <w:rFonts w:ascii="Maiandra GD" w:hAnsi="Maiandra GD" w:cs="Times New Roman"/>
          <w:lang w:val="en-US"/>
        </w:rPr>
        <w:t xml:space="preserve">Currently, the </w:t>
      </w:r>
      <w:r w:rsidR="0065116E" w:rsidRPr="00563F7D">
        <w:rPr>
          <w:rFonts w:ascii="Maiandra GD" w:hAnsi="Maiandra GD" w:cs="Times New Roman"/>
          <w:lang w:val="en-US"/>
        </w:rPr>
        <w:t>initiative</w:t>
      </w:r>
      <w:r w:rsidRPr="00563F7D">
        <w:rPr>
          <w:rFonts w:ascii="Maiandra GD" w:hAnsi="Maiandra GD" w:cs="Times New Roman"/>
          <w:lang w:val="en-US"/>
        </w:rPr>
        <w:t xml:space="preserve"> is being implemented in all geographical regions of the African continent with more than thirty countries at various stages of implementation, especially in the west and the southern regions. </w:t>
      </w:r>
      <w:r w:rsidR="00657C0A" w:rsidRPr="00563F7D">
        <w:rPr>
          <w:rFonts w:ascii="Maiandra GD" w:hAnsi="Maiandra GD" w:cs="Times New Roman"/>
          <w:lang w:val="en-US"/>
        </w:rPr>
        <w:t>T</w:t>
      </w:r>
      <w:r w:rsidR="00832518" w:rsidRPr="00563F7D">
        <w:rPr>
          <w:rFonts w:ascii="Maiandra GD" w:hAnsi="Maiandra GD" w:cs="Times New Roman"/>
          <w:lang w:val="en-US"/>
        </w:rPr>
        <w:t xml:space="preserve">he GGW currently </w:t>
      </w:r>
      <w:r w:rsidR="00657C0A" w:rsidRPr="00563F7D">
        <w:rPr>
          <w:rFonts w:ascii="Maiandra GD" w:hAnsi="Maiandra GD" w:cs="Times New Roman"/>
          <w:lang w:val="en-US"/>
        </w:rPr>
        <w:t>has</w:t>
      </w:r>
      <w:r w:rsidR="00A905CE">
        <w:rPr>
          <w:rFonts w:ascii="Maiandra GD" w:hAnsi="Maiandra GD" w:cs="Times New Roman"/>
          <w:lang w:val="en-US"/>
        </w:rPr>
        <w:t xml:space="preserve"> </w:t>
      </w:r>
      <w:r w:rsidR="00B36BFA" w:rsidRPr="00563F7D">
        <w:rPr>
          <w:rFonts w:ascii="Maiandra GD" w:hAnsi="Maiandra GD" w:cs="Times New Roman"/>
          <w:lang w:val="en-US"/>
        </w:rPr>
        <w:t>several categories</w:t>
      </w:r>
      <w:r w:rsidR="00657C0A" w:rsidRPr="00563F7D">
        <w:rPr>
          <w:rFonts w:ascii="Maiandra GD" w:hAnsi="Maiandra GD" w:cs="Times New Roman"/>
          <w:lang w:val="en-US"/>
        </w:rPr>
        <w:t xml:space="preserve"> of countries participating </w:t>
      </w:r>
      <w:r w:rsidR="00AF0459" w:rsidRPr="00563F7D">
        <w:rPr>
          <w:rFonts w:ascii="Maiandra GD" w:hAnsi="Maiandra GD" w:cs="Times New Roman"/>
          <w:lang w:val="en-US"/>
        </w:rPr>
        <w:t>in:</w:t>
      </w:r>
    </w:p>
    <w:p w14:paraId="620D2175" w14:textId="5D7CA79D" w:rsidR="00832518" w:rsidRPr="00563F7D" w:rsidRDefault="00832518" w:rsidP="00563F7D">
      <w:pPr>
        <w:pStyle w:val="Paragraphedeliste"/>
        <w:numPr>
          <w:ilvl w:val="1"/>
          <w:numId w:val="5"/>
        </w:numPr>
        <w:spacing w:line="276" w:lineRule="auto"/>
        <w:ind w:left="360"/>
        <w:jc w:val="both"/>
        <w:rPr>
          <w:rFonts w:ascii="Maiandra GD" w:hAnsi="Maiandra GD" w:cs="Times New Roman"/>
          <w:lang w:val="en-US"/>
        </w:rPr>
      </w:pPr>
      <w:r w:rsidRPr="00563F7D">
        <w:rPr>
          <w:rFonts w:ascii="Maiandra GD" w:hAnsi="Maiandra GD" w:cs="Times New Roman"/>
          <w:lang w:val="en-US"/>
        </w:rPr>
        <w:t>The 11 Sahelian countries that are members of the Pan-African Agency of the Great Green Wall (PA-G</w:t>
      </w:r>
      <w:r w:rsidR="004F73B2" w:rsidRPr="00563F7D">
        <w:rPr>
          <w:rFonts w:ascii="Maiandra GD" w:hAnsi="Maiandra GD" w:cs="Times New Roman"/>
          <w:lang w:val="en-US"/>
        </w:rPr>
        <w:t>GW</w:t>
      </w:r>
      <w:r w:rsidR="00795EAD" w:rsidRPr="00563F7D">
        <w:rPr>
          <w:rFonts w:ascii="Maiandra GD" w:hAnsi="Maiandra GD" w:cs="Times New Roman"/>
          <w:lang w:val="en-US"/>
        </w:rPr>
        <w:t>)</w:t>
      </w:r>
      <w:r w:rsidR="00795EAD">
        <w:rPr>
          <w:rFonts w:ascii="Maiandra GD" w:hAnsi="Maiandra GD" w:cs="Times New Roman"/>
          <w:lang w:val="en-US"/>
        </w:rPr>
        <w:t>.</w:t>
      </w:r>
      <w:r w:rsidR="00795EAD" w:rsidRPr="00563F7D">
        <w:rPr>
          <w:rFonts w:ascii="Maiandra GD" w:hAnsi="Maiandra GD" w:cs="Times New Roman"/>
          <w:lang w:val="en-US"/>
        </w:rPr>
        <w:t xml:space="preserve"> Many</w:t>
      </w:r>
      <w:r w:rsidR="00B36BFA" w:rsidRPr="00563F7D">
        <w:rPr>
          <w:rFonts w:ascii="Maiandra GD" w:hAnsi="Maiandra GD" w:cs="Times New Roman"/>
          <w:lang w:val="en-US"/>
        </w:rPr>
        <w:t xml:space="preserve"> of these countries were the pioneers of the Initiative; </w:t>
      </w:r>
    </w:p>
    <w:p w14:paraId="2CC98269" w14:textId="77777777" w:rsidR="00832518" w:rsidRPr="00563F7D" w:rsidRDefault="00B36BFA" w:rsidP="00563F7D">
      <w:pPr>
        <w:pStyle w:val="Paragraphedeliste"/>
        <w:numPr>
          <w:ilvl w:val="1"/>
          <w:numId w:val="5"/>
        </w:numPr>
        <w:spacing w:line="276" w:lineRule="auto"/>
        <w:ind w:left="360"/>
        <w:jc w:val="both"/>
        <w:rPr>
          <w:rFonts w:ascii="Maiandra GD" w:hAnsi="Maiandra GD" w:cs="Times New Roman"/>
          <w:lang w:val="en-US"/>
        </w:rPr>
      </w:pPr>
      <w:r w:rsidRPr="00563F7D">
        <w:rPr>
          <w:rFonts w:ascii="Maiandra GD" w:hAnsi="Maiandra GD" w:cs="Times New Roman"/>
          <w:lang w:val="en-US"/>
        </w:rPr>
        <w:t xml:space="preserve">Pioneer members who are not part of the Pan African Agency; </w:t>
      </w:r>
      <w:r w:rsidR="00832518" w:rsidRPr="00563F7D">
        <w:rPr>
          <w:rFonts w:ascii="Maiandra GD" w:hAnsi="Maiandra GD" w:cs="Times New Roman"/>
          <w:lang w:val="en-US"/>
        </w:rPr>
        <w:t xml:space="preserve">Algeria, </w:t>
      </w:r>
      <w:r w:rsidR="00990AB9" w:rsidRPr="00563F7D">
        <w:rPr>
          <w:rFonts w:ascii="Maiandra GD" w:hAnsi="Maiandra GD" w:cs="Times New Roman"/>
          <w:lang w:val="en-US"/>
        </w:rPr>
        <w:t xml:space="preserve">Egypt, The Gambia and </w:t>
      </w:r>
      <w:r w:rsidR="00832518" w:rsidRPr="00563F7D">
        <w:rPr>
          <w:rFonts w:ascii="Maiandra GD" w:hAnsi="Maiandra GD" w:cs="Times New Roman"/>
          <w:lang w:val="en-US"/>
        </w:rPr>
        <w:t>Tunisia</w:t>
      </w:r>
      <w:r w:rsidRPr="00563F7D">
        <w:rPr>
          <w:rFonts w:ascii="Maiandra GD" w:hAnsi="Maiandra GD" w:cs="Times New Roman"/>
          <w:lang w:val="en-US"/>
        </w:rPr>
        <w:t>;</w:t>
      </w:r>
    </w:p>
    <w:p w14:paraId="499CC81E" w14:textId="77777777" w:rsidR="00832518" w:rsidRPr="00563F7D" w:rsidRDefault="00832518" w:rsidP="00563F7D">
      <w:pPr>
        <w:pStyle w:val="Paragraphedeliste"/>
        <w:numPr>
          <w:ilvl w:val="1"/>
          <w:numId w:val="5"/>
        </w:numPr>
        <w:spacing w:line="276" w:lineRule="auto"/>
        <w:ind w:left="360"/>
        <w:jc w:val="both"/>
        <w:rPr>
          <w:rFonts w:ascii="Maiandra GD" w:hAnsi="Maiandra GD" w:cs="Times New Roman"/>
          <w:lang w:val="en-US"/>
        </w:rPr>
      </w:pPr>
      <w:r w:rsidRPr="00563F7D">
        <w:rPr>
          <w:rFonts w:ascii="Maiandra GD" w:hAnsi="Maiandra GD" w:cs="Times New Roman"/>
          <w:lang w:val="en-US"/>
        </w:rPr>
        <w:t xml:space="preserve">The countries that </w:t>
      </w:r>
      <w:r w:rsidR="00B36BFA" w:rsidRPr="00563F7D">
        <w:rPr>
          <w:rFonts w:ascii="Maiandra GD" w:hAnsi="Maiandra GD" w:cs="Times New Roman"/>
          <w:lang w:val="en-US"/>
        </w:rPr>
        <w:t xml:space="preserve">were part </w:t>
      </w:r>
      <w:r w:rsidR="00A03931" w:rsidRPr="00563F7D">
        <w:rPr>
          <w:rFonts w:ascii="Maiandra GD" w:hAnsi="Maiandra GD" w:cs="Times New Roman"/>
          <w:lang w:val="en-US"/>
        </w:rPr>
        <w:t>of the</w:t>
      </w:r>
      <w:r w:rsidRPr="00563F7D">
        <w:rPr>
          <w:rFonts w:ascii="Maiandra GD" w:hAnsi="Maiandra GD" w:cs="Times New Roman"/>
          <w:lang w:val="en-US"/>
        </w:rPr>
        <w:t xml:space="preserve"> SAWAP and BRICKS projects "in support of the GGW", financed by the GEF and the World Bank: Benin, Ghana, Sudan and Togo (in addition to the other SAWAP countries that are members of the </w:t>
      </w:r>
      <w:r w:rsidR="004F73B2" w:rsidRPr="00563F7D">
        <w:rPr>
          <w:rFonts w:ascii="Maiandra GD" w:hAnsi="Maiandra GD" w:cs="Times New Roman"/>
          <w:lang w:val="en-US"/>
        </w:rPr>
        <w:t>PA-GGW</w:t>
      </w:r>
      <w:r w:rsidRPr="00563F7D">
        <w:rPr>
          <w:rFonts w:ascii="Maiandra GD" w:hAnsi="Maiandra GD" w:cs="Times New Roman"/>
          <w:lang w:val="en-US"/>
        </w:rPr>
        <w:t xml:space="preserve"> already mentioned)</w:t>
      </w:r>
      <w:r w:rsidR="00B36BFA" w:rsidRPr="00563F7D">
        <w:rPr>
          <w:rFonts w:ascii="Maiandra GD" w:hAnsi="Maiandra GD" w:cs="Times New Roman"/>
          <w:lang w:val="en-US"/>
        </w:rPr>
        <w:t xml:space="preserve">, and </w:t>
      </w:r>
    </w:p>
    <w:p w14:paraId="1EB5F5CD" w14:textId="77777777" w:rsidR="00B36BFA" w:rsidRPr="00563F7D" w:rsidRDefault="00B36BFA" w:rsidP="00563F7D">
      <w:pPr>
        <w:pStyle w:val="Paragraphedeliste"/>
        <w:numPr>
          <w:ilvl w:val="1"/>
          <w:numId w:val="5"/>
        </w:numPr>
        <w:spacing w:line="276" w:lineRule="auto"/>
        <w:ind w:left="360"/>
        <w:jc w:val="both"/>
        <w:rPr>
          <w:rFonts w:ascii="Maiandra GD" w:hAnsi="Maiandra GD" w:cs="Times New Roman"/>
          <w:lang w:val="en-US"/>
        </w:rPr>
      </w:pPr>
      <w:r w:rsidRPr="00563F7D">
        <w:rPr>
          <w:rFonts w:ascii="Maiandra GD" w:hAnsi="Maiandra GD" w:cs="Times New Roman"/>
          <w:lang w:val="en-US"/>
        </w:rPr>
        <w:t xml:space="preserve">The southern African countries under the auspices of </w:t>
      </w:r>
      <w:r w:rsidR="00AB1166" w:rsidRPr="00563F7D">
        <w:rPr>
          <w:rFonts w:ascii="Maiandra GD" w:hAnsi="Maiandra GD" w:cs="Times New Roman"/>
          <w:lang w:val="en-US"/>
        </w:rPr>
        <w:t>SADC and with support from the FAO and the Global mechanism of the UNCCD.</w:t>
      </w:r>
      <w:r w:rsidR="00F038E2" w:rsidRPr="00563F7D">
        <w:rPr>
          <w:rFonts w:ascii="Maiandra GD" w:hAnsi="Maiandra GD" w:cs="Times New Roman"/>
          <w:lang w:val="en-US"/>
        </w:rPr>
        <w:t xml:space="preserve"> This includes: Angola, Botswana, and the Union of the Comoros, the Democratic Republic of Congo, Eswatini, Lesotho, Madagascar, Malawi, Mauritius, Mozambique, Namibia, Seychelles, South Africa, the United Republic of Tanzania, Zambia and Zimbabwe.</w:t>
      </w:r>
    </w:p>
    <w:p w14:paraId="45A37737" w14:textId="62134604" w:rsidR="00A87CEC" w:rsidRPr="00563F7D" w:rsidRDefault="00A87CEC" w:rsidP="00563F7D">
      <w:pPr>
        <w:spacing w:line="276" w:lineRule="auto"/>
        <w:jc w:val="both"/>
        <w:rPr>
          <w:rFonts w:ascii="Maiandra GD" w:hAnsi="Maiandra GD" w:cs="Times New Roman"/>
          <w:lang w:val="en-US"/>
        </w:rPr>
      </w:pPr>
      <w:r w:rsidRPr="00563F7D">
        <w:rPr>
          <w:rFonts w:ascii="Maiandra GD" w:hAnsi="Maiandra GD" w:cs="Times New Roman"/>
          <w:lang w:val="en-US"/>
        </w:rPr>
        <w:t>Many countries have set up specialized national agencies</w:t>
      </w:r>
      <w:r w:rsidR="0065116E" w:rsidRPr="00563F7D">
        <w:rPr>
          <w:rFonts w:ascii="Maiandra GD" w:hAnsi="Maiandra GD" w:cs="Times New Roman"/>
          <w:lang w:val="en-US"/>
        </w:rPr>
        <w:t xml:space="preserve"> or using existing governing bodies</w:t>
      </w:r>
      <w:r w:rsidRPr="00563F7D">
        <w:rPr>
          <w:rFonts w:ascii="Maiandra GD" w:hAnsi="Maiandra GD" w:cs="Times New Roman"/>
          <w:lang w:val="en-US"/>
        </w:rPr>
        <w:t xml:space="preserve"> to bring the implementation of </w:t>
      </w:r>
      <w:r w:rsidR="004F73B2" w:rsidRPr="00563F7D">
        <w:rPr>
          <w:rFonts w:ascii="Maiandra GD" w:hAnsi="Maiandra GD" w:cs="Times New Roman"/>
          <w:lang w:val="en-US"/>
        </w:rPr>
        <w:t xml:space="preserve">the </w:t>
      </w:r>
      <w:r w:rsidR="0065116E" w:rsidRPr="00563F7D">
        <w:rPr>
          <w:rFonts w:ascii="Maiandra GD" w:hAnsi="Maiandra GD" w:cs="Times New Roman"/>
          <w:lang w:val="en-US"/>
        </w:rPr>
        <w:t>initiative</w:t>
      </w:r>
      <w:r w:rsidRPr="00563F7D">
        <w:rPr>
          <w:rFonts w:ascii="Maiandra GD" w:hAnsi="Maiandra GD" w:cs="Times New Roman"/>
          <w:lang w:val="en-US"/>
        </w:rPr>
        <w:t xml:space="preserve"> to scale. Regional institutions have also been created or strengthened to leverage </w:t>
      </w:r>
      <w:r w:rsidR="0065116E" w:rsidRPr="00563F7D">
        <w:rPr>
          <w:rFonts w:ascii="Maiandra GD" w:hAnsi="Maiandra GD" w:cs="Times New Roman"/>
          <w:lang w:val="en-US"/>
        </w:rPr>
        <w:t>its</w:t>
      </w:r>
      <w:r w:rsidRPr="00563F7D">
        <w:rPr>
          <w:rFonts w:ascii="Maiandra GD" w:hAnsi="Maiandra GD" w:cs="Times New Roman"/>
          <w:lang w:val="en-US"/>
        </w:rPr>
        <w:t xml:space="preserve"> implementation. At the level of the African Union Commission, a specific </w:t>
      </w:r>
      <w:r w:rsidR="004560A3" w:rsidRPr="00563F7D">
        <w:rPr>
          <w:rFonts w:ascii="Maiandra GD" w:hAnsi="Maiandra GD" w:cs="Times New Roman"/>
          <w:lang w:val="en-US"/>
        </w:rPr>
        <w:t>program unit</w:t>
      </w:r>
      <w:r w:rsidR="0070330F">
        <w:rPr>
          <w:rFonts w:ascii="Maiandra GD" w:hAnsi="Maiandra GD" w:cs="Times New Roman"/>
          <w:lang w:val="en-US"/>
        </w:rPr>
        <w:t xml:space="preserve"> </w:t>
      </w:r>
      <w:r w:rsidRPr="00563F7D">
        <w:rPr>
          <w:rFonts w:ascii="Maiandra GD" w:hAnsi="Maiandra GD" w:cs="Times New Roman"/>
          <w:lang w:val="en-US"/>
        </w:rPr>
        <w:t xml:space="preserve">is put in place to coordinate the continental implementation </w:t>
      </w:r>
      <w:r w:rsidR="00AB1166" w:rsidRPr="00563F7D">
        <w:rPr>
          <w:rFonts w:ascii="Maiandra GD" w:hAnsi="Maiandra GD" w:cs="Times New Roman"/>
          <w:lang w:val="en-US"/>
        </w:rPr>
        <w:t xml:space="preserve">alongside with AUC's core </w:t>
      </w:r>
      <w:r w:rsidR="00A53737" w:rsidRPr="00563F7D">
        <w:rPr>
          <w:rFonts w:ascii="Maiandra GD" w:hAnsi="Maiandra GD" w:cs="Times New Roman"/>
          <w:lang w:val="en-US"/>
        </w:rPr>
        <w:t>mandates of</w:t>
      </w:r>
      <w:r w:rsidRPr="00563F7D">
        <w:rPr>
          <w:rFonts w:ascii="Maiandra GD" w:hAnsi="Maiandra GD" w:cs="Times New Roman"/>
          <w:lang w:val="en-US"/>
        </w:rPr>
        <w:t xml:space="preserve"> resource mobilization, partnership building and capacity development of member states. </w:t>
      </w:r>
    </w:p>
    <w:p w14:paraId="2B21463C" w14:textId="4FB72908" w:rsidR="00A87CEC" w:rsidRPr="00563F7D" w:rsidRDefault="00A87CEC" w:rsidP="00563F7D">
      <w:pPr>
        <w:spacing w:line="276" w:lineRule="auto"/>
        <w:jc w:val="both"/>
        <w:rPr>
          <w:rFonts w:ascii="Maiandra GD" w:hAnsi="Maiandra GD" w:cs="Times New Roman"/>
          <w:lang w:val="en-US"/>
        </w:rPr>
      </w:pPr>
      <w:r w:rsidRPr="00563F7D">
        <w:rPr>
          <w:rFonts w:ascii="Maiandra GD" w:hAnsi="Maiandra GD" w:cs="Times New Roman"/>
          <w:lang w:val="en-US"/>
        </w:rPr>
        <w:t>The Pan African Agency for the Great Green Wall was established by eleven Sahelian states to serve as a</w:t>
      </w:r>
      <w:r w:rsidR="00795EAD">
        <w:rPr>
          <w:rFonts w:ascii="Maiandra GD" w:hAnsi="Maiandra GD" w:cs="Times New Roman"/>
          <w:lang w:val="en-US"/>
        </w:rPr>
        <w:t xml:space="preserve">n executive </w:t>
      </w:r>
      <w:r w:rsidRPr="00563F7D">
        <w:rPr>
          <w:rFonts w:ascii="Maiandra GD" w:hAnsi="Maiandra GD" w:cs="Times New Roman"/>
          <w:lang w:val="en-US"/>
        </w:rPr>
        <w:t xml:space="preserve">technical institution </w:t>
      </w:r>
      <w:r w:rsidR="00795EAD">
        <w:rPr>
          <w:rFonts w:ascii="Maiandra GD" w:hAnsi="Maiandra GD" w:cs="Times New Roman"/>
          <w:lang w:val="en-US"/>
        </w:rPr>
        <w:t xml:space="preserve">guiding the implementation of the initiative in these countries, in close collaboration </w:t>
      </w:r>
      <w:r w:rsidRPr="00563F7D">
        <w:rPr>
          <w:rFonts w:ascii="Maiandra GD" w:hAnsi="Maiandra GD" w:cs="Times New Roman"/>
          <w:lang w:val="en-US"/>
        </w:rPr>
        <w:t xml:space="preserve">with the African Union Commission.  The African Union Development Agency (AUDA/NEPAD) has also over the years, developed </w:t>
      </w:r>
      <w:r w:rsidR="004F73B2" w:rsidRPr="00563F7D">
        <w:rPr>
          <w:rFonts w:ascii="Maiandra GD" w:hAnsi="Maiandra GD" w:cs="Times New Roman"/>
          <w:lang w:val="en-US"/>
        </w:rPr>
        <w:t>programs</w:t>
      </w:r>
      <w:r w:rsidRPr="00563F7D">
        <w:rPr>
          <w:rFonts w:ascii="Maiandra GD" w:hAnsi="Maiandra GD" w:cs="Times New Roman"/>
          <w:lang w:val="en-US"/>
        </w:rPr>
        <w:t xml:space="preserve"> supporting the implementation of the GGWI. The role of the Regional Economic Communities has been particularly prominent in consolidating and expanding the GGWI concept. This is particularly so in the ECOWAS and the SADC regions. </w:t>
      </w:r>
    </w:p>
    <w:p w14:paraId="369029B0" w14:textId="61CB1596" w:rsidR="00A87CEC" w:rsidRPr="00563F7D" w:rsidRDefault="00A87CEC" w:rsidP="00563F7D">
      <w:pPr>
        <w:spacing w:line="276" w:lineRule="auto"/>
        <w:jc w:val="both"/>
        <w:rPr>
          <w:rFonts w:ascii="Maiandra GD" w:hAnsi="Maiandra GD" w:cs="Times New Roman"/>
          <w:lang w:val="en-US"/>
        </w:rPr>
      </w:pPr>
      <w:r w:rsidRPr="00563F7D">
        <w:rPr>
          <w:rFonts w:ascii="Maiandra GD" w:hAnsi="Maiandra GD" w:cs="Times New Roman"/>
          <w:lang w:val="en-US"/>
        </w:rPr>
        <w:t>There has also been no shortage of partners' support, both financially and technically</w:t>
      </w:r>
      <w:r w:rsidR="00021FAF">
        <w:rPr>
          <w:rFonts w:ascii="Maiandra GD" w:hAnsi="Maiandra GD" w:cs="Times New Roman"/>
          <w:lang w:val="en-US"/>
        </w:rPr>
        <w:t xml:space="preserve">. </w:t>
      </w:r>
      <w:r w:rsidR="008E564A">
        <w:rPr>
          <w:rFonts w:ascii="Maiandra GD" w:hAnsi="Maiandra GD" w:cs="Times New Roman"/>
          <w:lang w:val="en-US"/>
        </w:rPr>
        <w:t>Indeed</w:t>
      </w:r>
      <w:r w:rsidR="00A53737" w:rsidRPr="00563F7D">
        <w:rPr>
          <w:rFonts w:ascii="Maiandra GD" w:hAnsi="Maiandra GD" w:cs="Times New Roman"/>
          <w:lang w:val="en-US"/>
        </w:rPr>
        <w:t>, with the successes achieved in the Sahel region, the GGWI is seen and used as a model for the implementation of multilateral environmental agreements and for the achievement of the SDGs in drylands</w:t>
      </w:r>
      <w:r w:rsidRPr="00563F7D">
        <w:rPr>
          <w:rFonts w:ascii="Maiandra GD" w:hAnsi="Maiandra GD" w:cs="Times New Roman"/>
          <w:lang w:val="en-US"/>
        </w:rPr>
        <w:t xml:space="preserve">. The European Union through its partnership with the African Union has been supporting the coordination efforts of the AU </w:t>
      </w:r>
      <w:r w:rsidR="003D7925">
        <w:rPr>
          <w:rFonts w:ascii="Maiandra GD" w:hAnsi="Maiandra GD" w:cs="Times New Roman"/>
          <w:lang w:val="en-US"/>
        </w:rPr>
        <w:t>C</w:t>
      </w:r>
      <w:r w:rsidRPr="00563F7D">
        <w:rPr>
          <w:rFonts w:ascii="Maiandra GD" w:hAnsi="Maiandra GD" w:cs="Times New Roman"/>
          <w:lang w:val="en-US"/>
        </w:rPr>
        <w:t xml:space="preserve">ommission for the past ten years.  The World </w:t>
      </w:r>
      <w:r w:rsidRPr="00563F7D">
        <w:rPr>
          <w:rFonts w:ascii="Maiandra GD" w:hAnsi="Maiandra GD" w:cs="Times New Roman"/>
          <w:lang w:val="en-US"/>
        </w:rPr>
        <w:lastRenderedPageBreak/>
        <w:t>Bank, FAO, UNDP</w:t>
      </w:r>
      <w:r w:rsidR="00795EAD">
        <w:rPr>
          <w:rFonts w:ascii="Maiandra GD" w:hAnsi="Maiandra GD" w:cs="Times New Roman"/>
          <w:lang w:val="en-US"/>
        </w:rPr>
        <w:t>,</w:t>
      </w:r>
      <w:r w:rsidRPr="00563F7D">
        <w:rPr>
          <w:rFonts w:ascii="Maiandra GD" w:hAnsi="Maiandra GD" w:cs="Times New Roman"/>
          <w:lang w:val="en-US"/>
        </w:rPr>
        <w:t xml:space="preserve"> UNEP</w:t>
      </w:r>
      <w:r w:rsidR="00795EAD">
        <w:rPr>
          <w:rFonts w:ascii="Maiandra GD" w:hAnsi="Maiandra GD" w:cs="Times New Roman"/>
          <w:lang w:val="en-US"/>
        </w:rPr>
        <w:t xml:space="preserve">, and the </w:t>
      </w:r>
      <w:r w:rsidR="00795EAD" w:rsidRPr="00563F7D">
        <w:rPr>
          <w:rFonts w:ascii="Maiandra GD" w:hAnsi="Maiandra GD" w:cs="Times New Roman"/>
          <w:lang w:val="en-US"/>
        </w:rPr>
        <w:t>Global Mechanism</w:t>
      </w:r>
      <w:r w:rsidR="00795EAD">
        <w:rPr>
          <w:rFonts w:ascii="Maiandra GD" w:hAnsi="Maiandra GD" w:cs="Times New Roman"/>
          <w:lang w:val="en-US"/>
        </w:rPr>
        <w:t xml:space="preserve"> of UNCCD</w:t>
      </w:r>
      <w:r w:rsidR="00795EAD" w:rsidRPr="00563F7D">
        <w:rPr>
          <w:rFonts w:ascii="Maiandra GD" w:hAnsi="Maiandra GD" w:cs="Times New Roman"/>
          <w:lang w:val="en-US"/>
        </w:rPr>
        <w:t xml:space="preserve"> </w:t>
      </w:r>
      <w:r w:rsidRPr="00563F7D">
        <w:rPr>
          <w:rFonts w:ascii="Maiandra GD" w:hAnsi="Maiandra GD" w:cs="Times New Roman"/>
          <w:lang w:val="en-US"/>
        </w:rPr>
        <w:t xml:space="preserve">have all been consistent in their support to strengthen the implementation of GGWI.  </w:t>
      </w:r>
    </w:p>
    <w:p w14:paraId="539C2020" w14:textId="5BB07F8D" w:rsidR="00A87CEC" w:rsidRPr="00563F7D" w:rsidRDefault="00A87CEC" w:rsidP="00563F7D">
      <w:pPr>
        <w:spacing w:line="276" w:lineRule="auto"/>
        <w:jc w:val="both"/>
        <w:rPr>
          <w:rFonts w:ascii="Maiandra GD" w:hAnsi="Maiandra GD" w:cs="Times New Roman"/>
          <w:lang w:val="en-US"/>
        </w:rPr>
      </w:pPr>
      <w:r w:rsidRPr="00563F7D">
        <w:rPr>
          <w:rFonts w:ascii="Maiandra GD" w:hAnsi="Maiandra GD" w:cs="Times New Roman"/>
          <w:lang w:val="en-US"/>
        </w:rPr>
        <w:t xml:space="preserve">Another unique feature of the GGWI is a large number of related and complementary technical </w:t>
      </w:r>
      <w:r w:rsidR="004F73B2" w:rsidRPr="00563F7D">
        <w:rPr>
          <w:rFonts w:ascii="Maiandra GD" w:hAnsi="Maiandra GD" w:cs="Times New Roman"/>
          <w:lang w:val="en-US"/>
        </w:rPr>
        <w:t>programs</w:t>
      </w:r>
      <w:r w:rsidRPr="00563F7D">
        <w:rPr>
          <w:rFonts w:ascii="Maiandra GD" w:hAnsi="Maiandra GD" w:cs="Times New Roman"/>
          <w:lang w:val="en-US"/>
        </w:rPr>
        <w:t xml:space="preserve"> and projects implemented by different collaborating partners</w:t>
      </w:r>
      <w:r w:rsidR="00935A52" w:rsidRPr="00563F7D">
        <w:rPr>
          <w:rFonts w:ascii="Maiandra GD" w:hAnsi="Maiandra GD" w:cs="Times New Roman"/>
          <w:lang w:val="en-US"/>
        </w:rPr>
        <w:t xml:space="preserve"> at both continental and global levels</w:t>
      </w:r>
      <w:r w:rsidRPr="00563F7D">
        <w:rPr>
          <w:rFonts w:ascii="Maiandra GD" w:hAnsi="Maiandra GD" w:cs="Times New Roman"/>
          <w:lang w:val="en-US"/>
        </w:rPr>
        <w:t>. The projects include but not limited to</w:t>
      </w:r>
      <w:r w:rsidR="0065116E" w:rsidRPr="00563F7D">
        <w:rPr>
          <w:rFonts w:ascii="Maiandra GD" w:hAnsi="Maiandra GD" w:cs="Times New Roman"/>
          <w:lang w:val="en-US"/>
        </w:rPr>
        <w:t>:</w:t>
      </w:r>
      <w:r w:rsidRPr="00563F7D">
        <w:rPr>
          <w:rFonts w:ascii="Maiandra GD" w:hAnsi="Maiandra GD" w:cs="Times New Roman"/>
          <w:lang w:val="en-US"/>
        </w:rPr>
        <w:t xml:space="preserve"> the Africa </w:t>
      </w:r>
      <w:r w:rsidR="004F73B2" w:rsidRPr="00563F7D">
        <w:rPr>
          <w:rFonts w:ascii="Maiandra GD" w:hAnsi="Maiandra GD" w:cs="Times New Roman"/>
          <w:lang w:val="en-US"/>
        </w:rPr>
        <w:t xml:space="preserve">landscape </w:t>
      </w:r>
      <w:r w:rsidRPr="00563F7D">
        <w:rPr>
          <w:rFonts w:ascii="Maiandra GD" w:hAnsi="Maiandra GD" w:cs="Times New Roman"/>
          <w:lang w:val="en-US"/>
        </w:rPr>
        <w:t xml:space="preserve">Restoration </w:t>
      </w:r>
      <w:r w:rsidR="004F73B2" w:rsidRPr="00563F7D">
        <w:rPr>
          <w:rFonts w:ascii="Maiandra GD" w:hAnsi="Maiandra GD" w:cs="Times New Roman"/>
          <w:lang w:val="en-US"/>
        </w:rPr>
        <w:t>program (</w:t>
      </w:r>
      <w:r w:rsidRPr="00563F7D">
        <w:rPr>
          <w:rFonts w:ascii="Maiandra GD" w:hAnsi="Maiandra GD" w:cs="Times New Roman"/>
          <w:lang w:val="en-US"/>
        </w:rPr>
        <w:t>AFR100</w:t>
      </w:r>
      <w:r w:rsidR="004F73B2" w:rsidRPr="00563F7D">
        <w:rPr>
          <w:rFonts w:ascii="Maiandra GD" w:hAnsi="Maiandra GD" w:cs="Times New Roman"/>
          <w:lang w:val="en-US"/>
        </w:rPr>
        <w:t>)</w:t>
      </w:r>
      <w:r w:rsidRPr="00563F7D">
        <w:rPr>
          <w:rFonts w:ascii="Maiandra GD" w:hAnsi="Maiandra GD" w:cs="Times New Roman"/>
          <w:lang w:val="en-US"/>
        </w:rPr>
        <w:t xml:space="preserve">, Regreening Africa </w:t>
      </w:r>
      <w:r w:rsidR="004F73B2" w:rsidRPr="00563F7D">
        <w:rPr>
          <w:rFonts w:ascii="Maiandra GD" w:hAnsi="Maiandra GD" w:cs="Times New Roman"/>
          <w:lang w:val="en-US"/>
        </w:rPr>
        <w:t>program</w:t>
      </w:r>
      <w:r w:rsidRPr="00563F7D">
        <w:rPr>
          <w:rFonts w:ascii="Maiandra GD" w:hAnsi="Maiandra GD" w:cs="Times New Roman"/>
          <w:lang w:val="en-US"/>
        </w:rPr>
        <w:t xml:space="preserve">, Greening Alliance, Africa Restoration Initiative, Creating Lands of Opportunity project, </w:t>
      </w:r>
      <w:r w:rsidR="003D7925">
        <w:rPr>
          <w:rFonts w:ascii="Maiandra GD" w:hAnsi="Maiandra GD" w:cs="Times New Roman"/>
          <w:lang w:val="en-US"/>
        </w:rPr>
        <w:t>the</w:t>
      </w:r>
      <w:r w:rsidR="00A905CE">
        <w:rPr>
          <w:rFonts w:ascii="Maiandra GD" w:hAnsi="Maiandra GD" w:cs="Times New Roman"/>
          <w:lang w:val="en-US"/>
        </w:rPr>
        <w:t xml:space="preserve"> </w:t>
      </w:r>
      <w:r w:rsidRPr="00563F7D">
        <w:rPr>
          <w:rFonts w:ascii="Maiandra GD" w:hAnsi="Maiandra GD" w:cs="Times New Roman"/>
          <w:lang w:val="en-US"/>
        </w:rPr>
        <w:t>Global Ever greening Alliance</w:t>
      </w:r>
      <w:r w:rsidR="003D7925">
        <w:rPr>
          <w:rFonts w:ascii="Maiandra GD" w:hAnsi="Maiandra GD" w:cs="Times New Roman"/>
          <w:lang w:val="en-US"/>
        </w:rPr>
        <w:t>, and the upcoming “Middle East Regreening Initiative”</w:t>
      </w:r>
      <w:r w:rsidRPr="00563F7D">
        <w:rPr>
          <w:rFonts w:ascii="Maiandra GD" w:hAnsi="Maiandra GD" w:cs="Times New Roman"/>
          <w:lang w:val="en-US"/>
        </w:rPr>
        <w:t>.</w:t>
      </w:r>
    </w:p>
    <w:p w14:paraId="278947A4" w14:textId="77777777" w:rsidR="00A87CEC" w:rsidRPr="00563F7D" w:rsidRDefault="00A87CEC" w:rsidP="00563F7D">
      <w:pPr>
        <w:spacing w:line="276" w:lineRule="auto"/>
        <w:jc w:val="both"/>
        <w:rPr>
          <w:rFonts w:ascii="Maiandra GD" w:hAnsi="Maiandra GD" w:cs="Times New Roman"/>
          <w:lang w:val="en-US"/>
        </w:rPr>
      </w:pPr>
      <w:r w:rsidRPr="00563F7D">
        <w:rPr>
          <w:rFonts w:ascii="Maiandra GD" w:hAnsi="Maiandra GD" w:cs="Times New Roman"/>
          <w:lang w:val="en-US"/>
        </w:rPr>
        <w:t>The geographical scope of the GGWI and the numerous partners involved at both national</w:t>
      </w:r>
      <w:r w:rsidR="00587683" w:rsidRPr="00563F7D">
        <w:rPr>
          <w:rFonts w:ascii="Maiandra GD" w:hAnsi="Maiandra GD" w:cs="Times New Roman"/>
          <w:lang w:val="en-US"/>
        </w:rPr>
        <w:t>,</w:t>
      </w:r>
      <w:r w:rsidRPr="00563F7D">
        <w:rPr>
          <w:rFonts w:ascii="Maiandra GD" w:hAnsi="Maiandra GD" w:cs="Times New Roman"/>
          <w:lang w:val="en-US"/>
        </w:rPr>
        <w:t xml:space="preserve"> sub-regional, regional and continental levels has intensified </w:t>
      </w:r>
      <w:r w:rsidRPr="00563F7D">
        <w:rPr>
          <w:rFonts w:ascii="Maiandra GD" w:hAnsi="Maiandra GD" w:cs="Times New Roman"/>
          <w:b/>
          <w:lang w:val="en-US"/>
        </w:rPr>
        <w:t xml:space="preserve">the need to develop a more coherent and encompassing global strategy backed by a clearly defined and well-resourced long-term implementation plan. This is necessary, not only for enhancing AUC's leadership and coordination roles but also to improve synergies and complementarities among stakeholders leading to </w:t>
      </w:r>
      <w:r w:rsidR="00587683" w:rsidRPr="00563F7D">
        <w:rPr>
          <w:rFonts w:ascii="Maiandra GD" w:hAnsi="Maiandra GD" w:cs="Times New Roman"/>
          <w:b/>
          <w:lang w:val="en-US"/>
        </w:rPr>
        <w:t xml:space="preserve">a more </w:t>
      </w:r>
      <w:r w:rsidR="00A53737" w:rsidRPr="00563F7D">
        <w:rPr>
          <w:rFonts w:ascii="Maiandra GD" w:hAnsi="Maiandra GD" w:cs="Times New Roman"/>
          <w:b/>
          <w:lang w:val="en-US"/>
        </w:rPr>
        <w:t>efficient utilization</w:t>
      </w:r>
      <w:r w:rsidRPr="00563F7D">
        <w:rPr>
          <w:rFonts w:ascii="Maiandra GD" w:hAnsi="Maiandra GD" w:cs="Times New Roman"/>
          <w:b/>
          <w:lang w:val="en-US"/>
        </w:rPr>
        <w:t xml:space="preserve"> of the limited resources</w:t>
      </w:r>
      <w:r w:rsidRPr="00563F7D">
        <w:rPr>
          <w:rFonts w:ascii="Maiandra GD" w:hAnsi="Maiandra GD" w:cs="Times New Roman"/>
          <w:lang w:val="en-US"/>
        </w:rPr>
        <w:t>.</w:t>
      </w:r>
    </w:p>
    <w:p w14:paraId="588E1427" w14:textId="77777777" w:rsidR="00A87CEC" w:rsidRDefault="00A87CEC" w:rsidP="00563F7D">
      <w:pPr>
        <w:spacing w:line="276" w:lineRule="auto"/>
        <w:jc w:val="both"/>
        <w:rPr>
          <w:rFonts w:ascii="Maiandra GD" w:hAnsi="Maiandra GD" w:cs="Times New Roman"/>
          <w:sz w:val="24"/>
          <w:szCs w:val="24"/>
          <w:lang w:val="en-US"/>
        </w:rPr>
      </w:pPr>
    </w:p>
    <w:p w14:paraId="5DA7F123" w14:textId="77777777" w:rsidR="004F73B2" w:rsidRPr="0065116E" w:rsidRDefault="004F73B2" w:rsidP="00563F7D">
      <w:pPr>
        <w:pStyle w:val="Titre2"/>
        <w:spacing w:line="276" w:lineRule="auto"/>
        <w:rPr>
          <w:lang w:val="en-US"/>
        </w:rPr>
      </w:pPr>
      <w:bookmarkStart w:id="5" w:name="_Toc122804264"/>
      <w:r w:rsidRPr="0065116E">
        <w:rPr>
          <w:lang w:val="en-US"/>
        </w:rPr>
        <w:t xml:space="preserve">Lessons learnt from the field: </w:t>
      </w:r>
      <w:r>
        <w:rPr>
          <w:lang w:val="en-US"/>
        </w:rPr>
        <w:t xml:space="preserve">the need for a paradigm </w:t>
      </w:r>
      <w:r w:rsidR="00587683">
        <w:rPr>
          <w:lang w:val="en-US"/>
        </w:rPr>
        <w:t>shift</w:t>
      </w:r>
      <w:bookmarkEnd w:id="5"/>
    </w:p>
    <w:p w14:paraId="0EDAA4CF" w14:textId="77777777" w:rsidR="00F74A3E" w:rsidRPr="00563F7D" w:rsidRDefault="00160B00" w:rsidP="00563F7D">
      <w:pPr>
        <w:spacing w:line="276" w:lineRule="auto"/>
        <w:jc w:val="both"/>
        <w:rPr>
          <w:rFonts w:ascii="Maiandra GD" w:hAnsi="Maiandra GD" w:cs="Times New Roman"/>
          <w:lang w:val="en-US"/>
        </w:rPr>
      </w:pPr>
      <w:r w:rsidRPr="00563F7D">
        <w:rPr>
          <w:rFonts w:ascii="Maiandra GD" w:hAnsi="Maiandra GD" w:cs="Times New Roman"/>
          <w:lang w:val="en-US"/>
        </w:rPr>
        <w:t xml:space="preserve">The implementation of the GGWI has </w:t>
      </w:r>
      <w:r w:rsidR="00587683" w:rsidRPr="00563F7D">
        <w:rPr>
          <w:rFonts w:ascii="Maiandra GD" w:hAnsi="Maiandra GD" w:cs="Times New Roman"/>
          <w:lang w:val="en-US"/>
        </w:rPr>
        <w:t xml:space="preserve">suffered </w:t>
      </w:r>
      <w:r w:rsidR="00A53737" w:rsidRPr="00563F7D">
        <w:rPr>
          <w:rFonts w:ascii="Maiandra GD" w:hAnsi="Maiandra GD" w:cs="Times New Roman"/>
          <w:lang w:val="en-US"/>
        </w:rPr>
        <w:t>from weaknesses</w:t>
      </w:r>
      <w:r w:rsidRPr="00563F7D">
        <w:rPr>
          <w:rFonts w:ascii="Maiandra GD" w:hAnsi="Maiandra GD" w:cs="Times New Roman"/>
          <w:lang w:val="en-US"/>
        </w:rPr>
        <w:t xml:space="preserve"> and threats over the past ten years that need to be addressed for a smooth </w:t>
      </w:r>
      <w:r w:rsidR="00277085" w:rsidRPr="00563F7D">
        <w:rPr>
          <w:rFonts w:ascii="Maiandra GD" w:hAnsi="Maiandra GD" w:cs="Times New Roman"/>
          <w:lang w:val="en-US"/>
        </w:rPr>
        <w:t>and successful implementation.</w:t>
      </w:r>
      <w:r w:rsidR="002D7902" w:rsidRPr="00563F7D">
        <w:rPr>
          <w:rFonts w:ascii="Maiandra GD" w:hAnsi="Maiandra GD" w:cs="Times New Roman"/>
          <w:lang w:val="en-US"/>
        </w:rPr>
        <w:t xml:space="preserve"> The most critical </w:t>
      </w:r>
      <w:r w:rsidR="00E643B7" w:rsidRPr="00563F7D">
        <w:rPr>
          <w:rFonts w:ascii="Maiandra GD" w:hAnsi="Maiandra GD" w:cs="Times New Roman"/>
          <w:lang w:val="en-US"/>
        </w:rPr>
        <w:t xml:space="preserve">weaknesses </w:t>
      </w:r>
      <w:r w:rsidR="002D7902" w:rsidRPr="00563F7D">
        <w:rPr>
          <w:rFonts w:ascii="Maiandra GD" w:hAnsi="Maiandra GD" w:cs="Times New Roman"/>
          <w:lang w:val="en-US"/>
        </w:rPr>
        <w:t xml:space="preserve">which need urgent actions </w:t>
      </w:r>
      <w:r w:rsidR="00E643B7" w:rsidRPr="00563F7D">
        <w:rPr>
          <w:rFonts w:ascii="Maiandra GD" w:hAnsi="Maiandra GD" w:cs="Times New Roman"/>
          <w:lang w:val="en-US"/>
        </w:rPr>
        <w:t>are:</w:t>
      </w:r>
    </w:p>
    <w:p w14:paraId="4A46567A" w14:textId="77777777" w:rsidR="00804962" w:rsidRPr="00804962" w:rsidRDefault="00804962" w:rsidP="005656D2">
      <w:pPr>
        <w:pStyle w:val="Paragraphedeliste"/>
        <w:numPr>
          <w:ilvl w:val="0"/>
          <w:numId w:val="27"/>
        </w:numPr>
        <w:spacing w:line="276" w:lineRule="auto"/>
        <w:jc w:val="both"/>
        <w:rPr>
          <w:rFonts w:ascii="Maiandra GD" w:hAnsi="Maiandra GD" w:cs="Times New Roman"/>
          <w:lang w:val="en-US"/>
        </w:rPr>
      </w:pPr>
      <w:r w:rsidRPr="00804962">
        <w:rPr>
          <w:rFonts w:ascii="Maiandra GD" w:hAnsi="Maiandra GD" w:cs="Times New Roman"/>
          <w:b/>
          <w:lang w:val="en-US"/>
        </w:rPr>
        <w:t>Inadequate Governance</w:t>
      </w:r>
      <w:r>
        <w:rPr>
          <w:rFonts w:ascii="Maiandra GD" w:hAnsi="Maiandra GD" w:cs="Times New Roman"/>
          <w:bCs/>
          <w:lang w:val="en-US"/>
        </w:rPr>
        <w:t>.</w:t>
      </w:r>
    </w:p>
    <w:p w14:paraId="74F14B8C" w14:textId="5C8F754A" w:rsidR="002D7902" w:rsidRDefault="002D7902" w:rsidP="00804962">
      <w:pPr>
        <w:pStyle w:val="Paragraphedeliste"/>
        <w:numPr>
          <w:ilvl w:val="1"/>
          <w:numId w:val="27"/>
        </w:numPr>
        <w:spacing w:line="276" w:lineRule="auto"/>
        <w:jc w:val="both"/>
        <w:rPr>
          <w:rFonts w:ascii="Maiandra GD" w:hAnsi="Maiandra GD" w:cs="Times New Roman"/>
          <w:lang w:val="en-US"/>
        </w:rPr>
      </w:pPr>
      <w:r w:rsidRPr="00563F7D">
        <w:rPr>
          <w:rFonts w:ascii="Maiandra GD" w:hAnsi="Maiandra GD" w:cs="Times New Roman"/>
          <w:bCs/>
          <w:lang w:val="en-US"/>
        </w:rPr>
        <w:t>Unclear definition of roles and responsibilities between the African Union Commission (AUC), the Regional Economic Communities (RECs) and the Pan African Agency for the Great Green Wall</w:t>
      </w:r>
      <w:r w:rsidRPr="00563F7D">
        <w:rPr>
          <w:rFonts w:ascii="Maiandra GD" w:hAnsi="Maiandra GD" w:cs="Times New Roman"/>
          <w:lang w:val="en-US"/>
        </w:rPr>
        <w:t xml:space="preserve">. The </w:t>
      </w:r>
      <w:r w:rsidR="00587683" w:rsidRPr="00563F7D">
        <w:rPr>
          <w:rFonts w:ascii="Maiandra GD" w:hAnsi="Maiandra GD" w:cs="Times New Roman"/>
          <w:lang w:val="en-US"/>
        </w:rPr>
        <w:t xml:space="preserve">seemingly </w:t>
      </w:r>
      <w:r w:rsidRPr="00563F7D">
        <w:rPr>
          <w:rFonts w:ascii="Maiandra GD" w:hAnsi="Maiandra GD" w:cs="Times New Roman"/>
          <w:lang w:val="en-US"/>
        </w:rPr>
        <w:t xml:space="preserve">lack of coordination and the impression of rivalry between AUC and the PAGGW, especially in the dialogue with partners, </w:t>
      </w:r>
      <w:r w:rsidRPr="00563F7D">
        <w:rPr>
          <w:rFonts w:ascii="Maiandra GD" w:hAnsi="Maiandra GD" w:cs="Times New Roman"/>
          <w:b/>
          <w:lang w:val="en-US"/>
        </w:rPr>
        <w:t>have been used to weaken Africa's leadership on the GGWI</w:t>
      </w:r>
      <w:r w:rsidRPr="00563F7D">
        <w:rPr>
          <w:rFonts w:ascii="Maiandra GD" w:hAnsi="Maiandra GD" w:cs="Times New Roman"/>
          <w:lang w:val="en-US"/>
        </w:rPr>
        <w:t>.</w:t>
      </w:r>
    </w:p>
    <w:p w14:paraId="4577BFC7" w14:textId="77777777" w:rsidR="00804962" w:rsidRPr="002B23AD" w:rsidRDefault="00804962" w:rsidP="00804962">
      <w:pPr>
        <w:pStyle w:val="Paragraphedeliste"/>
        <w:numPr>
          <w:ilvl w:val="1"/>
          <w:numId w:val="27"/>
        </w:numPr>
        <w:suppressAutoHyphens/>
        <w:autoSpaceDN w:val="0"/>
        <w:spacing w:line="276" w:lineRule="auto"/>
        <w:contextualSpacing w:val="0"/>
        <w:jc w:val="both"/>
        <w:textAlignment w:val="baseline"/>
        <w:rPr>
          <w:lang w:val="en-US"/>
        </w:rPr>
      </w:pPr>
      <w:r>
        <w:rPr>
          <w:rFonts w:ascii="Maiandra GD" w:hAnsi="Maiandra GD" w:cs="Times New Roman"/>
          <w:b/>
          <w:bCs/>
          <w:sz w:val="20"/>
          <w:szCs w:val="20"/>
          <w:lang w:val="en-US"/>
        </w:rPr>
        <w:t>The decentralization process</w:t>
      </w:r>
      <w:r>
        <w:rPr>
          <w:rFonts w:ascii="Maiandra GD" w:hAnsi="Maiandra GD" w:cs="Times New Roman"/>
          <w:sz w:val="20"/>
          <w:szCs w:val="20"/>
          <w:lang w:val="en-US"/>
        </w:rPr>
        <w:t xml:space="preserve"> in almost all countries and the willingness of local governments to play a full role in integrating the GGWI concept into their planning and budgeting processes as brought into focus the essential role of local governments and communities in sustainable development and conflict resolution.</w:t>
      </w:r>
    </w:p>
    <w:p w14:paraId="239AAD02" w14:textId="77777777" w:rsidR="00804962" w:rsidRPr="00563F7D" w:rsidRDefault="00804962" w:rsidP="00804962">
      <w:pPr>
        <w:pStyle w:val="Paragraphedeliste"/>
        <w:numPr>
          <w:ilvl w:val="1"/>
          <w:numId w:val="27"/>
        </w:numPr>
        <w:spacing w:line="276" w:lineRule="auto"/>
        <w:jc w:val="both"/>
        <w:rPr>
          <w:rFonts w:ascii="Maiandra GD" w:hAnsi="Maiandra GD" w:cs="Times New Roman"/>
          <w:lang w:val="en-US"/>
        </w:rPr>
      </w:pPr>
      <w:r w:rsidRPr="00563F7D">
        <w:rPr>
          <w:rFonts w:ascii="Maiandra GD" w:hAnsi="Maiandra GD" w:cs="Times New Roman"/>
          <w:b/>
          <w:bCs/>
          <w:lang w:val="en-US"/>
        </w:rPr>
        <w:t>Insecurity and wars have considerably reduced the possibilities of intervention by public structures</w:t>
      </w:r>
      <w:r w:rsidRPr="00563F7D">
        <w:rPr>
          <w:rFonts w:ascii="Maiandra GD" w:hAnsi="Maiandra GD" w:cs="Times New Roman"/>
          <w:lang w:val="en-US"/>
        </w:rPr>
        <w:t xml:space="preserve"> in many countries (Burkina, </w:t>
      </w:r>
      <w:r>
        <w:rPr>
          <w:rFonts w:ascii="Maiandra GD" w:hAnsi="Maiandra GD" w:cs="Times New Roman"/>
          <w:lang w:val="en-US"/>
        </w:rPr>
        <w:t xml:space="preserve">Chad, Cameroon, </w:t>
      </w:r>
      <w:r w:rsidRPr="00563F7D">
        <w:rPr>
          <w:rFonts w:ascii="Maiandra GD" w:hAnsi="Maiandra GD" w:cs="Times New Roman"/>
          <w:lang w:val="en-US"/>
        </w:rPr>
        <w:t>Mali, Niger, Nigeria, and Ethiopia</w:t>
      </w:r>
      <w:r w:rsidRPr="00563F7D">
        <w:rPr>
          <w:rFonts w:ascii="Maiandra GD" w:hAnsi="Maiandra GD" w:cs="Times New Roman"/>
          <w:b/>
          <w:bCs/>
          <w:lang w:val="en-US"/>
        </w:rPr>
        <w:t>).</w:t>
      </w:r>
      <w:r w:rsidRPr="00563F7D">
        <w:rPr>
          <w:rFonts w:ascii="Maiandra GD" w:hAnsi="Maiandra GD" w:cs="Times New Roman"/>
          <w:lang w:val="en-US"/>
        </w:rPr>
        <w:t xml:space="preserve"> In these countries, it is essentially local institutions that can continue to work. A</w:t>
      </w:r>
      <w:r>
        <w:rPr>
          <w:rFonts w:ascii="Maiandra GD" w:hAnsi="Maiandra GD" w:cs="Times New Roman"/>
          <w:lang w:val="en-US"/>
        </w:rPr>
        <w:t xml:space="preserve"> </w:t>
      </w:r>
      <w:r w:rsidRPr="00563F7D">
        <w:rPr>
          <w:rFonts w:ascii="Maiandra GD" w:hAnsi="Maiandra GD" w:cs="Times New Roman"/>
          <w:b/>
          <w:lang w:val="en-US"/>
        </w:rPr>
        <w:t>paradigm shift in the implementation of the GGW is needed to put local authorities, or institutions, whatever their name or denomination, at the heart of the GGW implementation</w:t>
      </w:r>
      <w:r w:rsidRPr="00563F7D">
        <w:rPr>
          <w:rFonts w:ascii="Maiandra GD" w:hAnsi="Maiandra GD" w:cs="Times New Roman"/>
          <w:lang w:val="en-US"/>
        </w:rPr>
        <w:t>.</w:t>
      </w:r>
    </w:p>
    <w:p w14:paraId="5D6C5C8A" w14:textId="77777777" w:rsidR="00804962" w:rsidRPr="00563F7D" w:rsidRDefault="00804962" w:rsidP="00804962">
      <w:pPr>
        <w:pStyle w:val="Paragraphedeliste"/>
        <w:numPr>
          <w:ilvl w:val="1"/>
          <w:numId w:val="27"/>
        </w:numPr>
        <w:spacing w:line="276" w:lineRule="auto"/>
        <w:jc w:val="both"/>
        <w:rPr>
          <w:rFonts w:ascii="Maiandra GD" w:hAnsi="Maiandra GD" w:cs="Times New Roman"/>
          <w:lang w:val="en-US"/>
        </w:rPr>
      </w:pPr>
      <w:r w:rsidRPr="00563F7D">
        <w:rPr>
          <w:rFonts w:ascii="Maiandra GD" w:hAnsi="Maiandra GD" w:cs="Times New Roman"/>
          <w:b/>
          <w:bCs/>
          <w:lang w:val="en-US"/>
        </w:rPr>
        <w:t>Weak coordination and engagement with other relevant sectors.</w:t>
      </w:r>
      <w:r w:rsidRPr="00563F7D">
        <w:rPr>
          <w:rFonts w:ascii="Maiandra GD" w:hAnsi="Maiandra GD" w:cs="Times New Roman"/>
          <w:lang w:val="en-US"/>
        </w:rPr>
        <w:t xml:space="preserve"> National agencies of the GGWI have difficulties to adopt a "landscape approach"</w:t>
      </w:r>
      <w:r>
        <w:rPr>
          <w:rFonts w:ascii="Maiandra GD" w:hAnsi="Maiandra GD" w:cs="Times New Roman"/>
          <w:lang w:val="en-US"/>
        </w:rPr>
        <w:t xml:space="preserve">, </w:t>
      </w:r>
      <w:r w:rsidRPr="00563F7D">
        <w:rPr>
          <w:rFonts w:ascii="Maiandra GD" w:hAnsi="Maiandra GD" w:cs="Times New Roman"/>
          <w:lang w:val="en-US"/>
        </w:rPr>
        <w:t>cross-sectoral approach that transcends jurisdictional boundaries and traditional sectors (agriculture, environment, forestry, water, energy, land use and decentralization). Despite the existence of best practices in various countries to enhance the agro-pastoral potential of the initiative and its linkages with energy and water issues, decision-makers from these different sectors</w:t>
      </w:r>
      <w:r>
        <w:rPr>
          <w:rFonts w:ascii="Maiandra GD" w:hAnsi="Maiandra GD" w:cs="Times New Roman"/>
          <w:lang w:val="en-US"/>
        </w:rPr>
        <w:t xml:space="preserve"> (</w:t>
      </w:r>
      <w:r w:rsidRPr="00563F7D">
        <w:rPr>
          <w:rFonts w:ascii="Maiandra GD" w:hAnsi="Maiandra GD" w:cs="Times New Roman"/>
          <w:lang w:val="en-US"/>
        </w:rPr>
        <w:t xml:space="preserve">agriculture, </w:t>
      </w:r>
      <w:r w:rsidRPr="00563F7D">
        <w:rPr>
          <w:rFonts w:ascii="Maiandra GD" w:hAnsi="Maiandra GD" w:cs="Times New Roman"/>
          <w:lang w:val="en-US"/>
        </w:rPr>
        <w:lastRenderedPageBreak/>
        <w:t>livestock, energy, water, etc.</w:t>
      </w:r>
      <w:r>
        <w:rPr>
          <w:rFonts w:ascii="Maiandra GD" w:hAnsi="Maiandra GD" w:cs="Times New Roman"/>
          <w:lang w:val="en-US"/>
        </w:rPr>
        <w:t>)</w:t>
      </w:r>
      <w:r w:rsidRPr="00563F7D">
        <w:rPr>
          <w:rFonts w:ascii="Maiandra GD" w:hAnsi="Maiandra GD" w:cs="Times New Roman"/>
          <w:lang w:val="en-US"/>
        </w:rPr>
        <w:t>, are not that much involved in the definition of the intervention axes and in the operational and strategic management of the initiative. In most of the countries, there is no operational link between the GGWI and the action plans developed under the UNCCD, the UNFCCC, the UNCBD</w:t>
      </w:r>
      <w:r>
        <w:rPr>
          <w:rFonts w:ascii="Maiandra GD" w:hAnsi="Maiandra GD" w:cs="Times New Roman"/>
          <w:lang w:val="en-US"/>
        </w:rPr>
        <w:t>, and the Sendai framework</w:t>
      </w:r>
      <w:r w:rsidRPr="00563F7D">
        <w:rPr>
          <w:rFonts w:ascii="Maiandra GD" w:hAnsi="Maiandra GD" w:cs="Times New Roman"/>
          <w:lang w:val="en-US"/>
        </w:rPr>
        <w:t xml:space="preserve">. In other words, national coordinating entities are facing </w:t>
      </w:r>
      <w:r w:rsidRPr="00563F7D">
        <w:rPr>
          <w:rFonts w:ascii="Maiandra GD" w:hAnsi="Maiandra GD" w:cs="Times New Roman"/>
          <w:b/>
          <w:lang w:val="en-US"/>
        </w:rPr>
        <w:t>real challenges in ensuring synergies, coordination and synergistic approaches in the implementation of the Initiative</w:t>
      </w:r>
      <w:r w:rsidRPr="00563F7D">
        <w:rPr>
          <w:rFonts w:ascii="Maiandra GD" w:hAnsi="Maiandra GD" w:cs="Times New Roman"/>
          <w:lang w:val="en-US"/>
        </w:rPr>
        <w:t>.</w:t>
      </w:r>
    </w:p>
    <w:p w14:paraId="67EC3C75" w14:textId="33ACF8AC" w:rsidR="002D7902" w:rsidRPr="00563F7D" w:rsidRDefault="002D7902" w:rsidP="005656D2">
      <w:pPr>
        <w:pStyle w:val="Paragraphedeliste"/>
        <w:numPr>
          <w:ilvl w:val="0"/>
          <w:numId w:val="27"/>
        </w:numPr>
        <w:spacing w:line="276" w:lineRule="auto"/>
        <w:jc w:val="both"/>
        <w:rPr>
          <w:rFonts w:ascii="Maiandra GD" w:hAnsi="Maiandra GD" w:cs="Times New Roman"/>
          <w:lang w:val="en-US"/>
        </w:rPr>
      </w:pPr>
      <w:r w:rsidRPr="00804962">
        <w:rPr>
          <w:rFonts w:ascii="Maiandra GD" w:hAnsi="Maiandra GD" w:cs="Times New Roman"/>
          <w:b/>
          <w:bCs/>
          <w:lang w:val="en-US"/>
        </w:rPr>
        <w:t>The scope and geographical coverage of the initiative</w:t>
      </w:r>
      <w:r w:rsidRPr="00563F7D">
        <w:rPr>
          <w:rFonts w:ascii="Maiandra GD" w:hAnsi="Maiandra GD" w:cs="Times New Roman"/>
          <w:lang w:val="en-US"/>
        </w:rPr>
        <w:t xml:space="preserve">. </w:t>
      </w:r>
      <w:r w:rsidR="00804962">
        <w:rPr>
          <w:rFonts w:ascii="Maiandra GD" w:hAnsi="Maiandra GD" w:cs="Times New Roman"/>
          <w:lang w:val="en-US"/>
        </w:rPr>
        <w:t>D</w:t>
      </w:r>
      <w:r w:rsidR="00804962" w:rsidRPr="00563F7D">
        <w:rPr>
          <w:rFonts w:ascii="Maiandra GD" w:hAnsi="Maiandra GD" w:cs="Times New Roman"/>
          <w:lang w:val="en-US"/>
        </w:rPr>
        <w:t xml:space="preserve">espite </w:t>
      </w:r>
      <w:r w:rsidRPr="00563F7D">
        <w:rPr>
          <w:rFonts w:ascii="Maiandra GD" w:hAnsi="Maiandra GD" w:cs="Times New Roman"/>
          <w:lang w:val="en-US"/>
        </w:rPr>
        <w:t xml:space="preserve">the fact that </w:t>
      </w:r>
      <w:r w:rsidR="00804962">
        <w:rPr>
          <w:rFonts w:ascii="Maiandra GD" w:hAnsi="Maiandra GD" w:cs="Times New Roman"/>
          <w:lang w:val="en-US"/>
        </w:rPr>
        <w:t>the GGWI</w:t>
      </w:r>
      <w:r w:rsidR="00804962" w:rsidRPr="00563F7D">
        <w:rPr>
          <w:rFonts w:ascii="Maiandra GD" w:hAnsi="Maiandra GD" w:cs="Times New Roman"/>
          <w:lang w:val="en-US"/>
        </w:rPr>
        <w:t xml:space="preserve"> </w:t>
      </w:r>
      <w:r w:rsidRPr="00563F7D">
        <w:rPr>
          <w:rFonts w:ascii="Maiandra GD" w:hAnsi="Maiandra GD" w:cs="Times New Roman"/>
          <w:lang w:val="en-US"/>
        </w:rPr>
        <w:t xml:space="preserve">was adopted as an African solidarity with people living in arid </w:t>
      </w:r>
      <w:r w:rsidR="00987781">
        <w:rPr>
          <w:rFonts w:ascii="Maiandra GD" w:hAnsi="Maiandra GD" w:cs="Times New Roman"/>
          <w:lang w:val="en-US"/>
        </w:rPr>
        <w:t>and semi-arid zo</w:t>
      </w:r>
      <w:r w:rsidRPr="00563F7D">
        <w:rPr>
          <w:rFonts w:ascii="Maiandra GD" w:hAnsi="Maiandra GD" w:cs="Times New Roman"/>
          <w:lang w:val="en-US"/>
        </w:rPr>
        <w:t xml:space="preserve">nes, </w:t>
      </w:r>
      <w:r w:rsidR="00804962">
        <w:rPr>
          <w:rFonts w:ascii="Maiandra GD" w:hAnsi="Maiandra GD" w:cs="Times New Roman"/>
          <w:lang w:val="en-US"/>
        </w:rPr>
        <w:t xml:space="preserve">it </w:t>
      </w:r>
      <w:r w:rsidRPr="00563F7D">
        <w:rPr>
          <w:rFonts w:ascii="Maiandra GD" w:hAnsi="Maiandra GD" w:cs="Times New Roman"/>
          <w:lang w:val="en-US"/>
        </w:rPr>
        <w:t xml:space="preserve">is presented by many actors, including AU member states, as an initiative for the Sahel </w:t>
      </w:r>
      <w:r w:rsidR="00341013" w:rsidRPr="00563F7D">
        <w:rPr>
          <w:rFonts w:ascii="Maiandra GD" w:hAnsi="Maiandra GD" w:cs="Times New Roman"/>
          <w:lang w:val="en-US"/>
        </w:rPr>
        <w:t xml:space="preserve">region </w:t>
      </w:r>
      <w:r w:rsidRPr="00563F7D">
        <w:rPr>
          <w:rFonts w:ascii="Maiandra GD" w:hAnsi="Maiandra GD" w:cs="Times New Roman"/>
          <w:lang w:val="en-US"/>
        </w:rPr>
        <w:t>only. Moreover, the vision of a line of trees spanning from Dakar to Djibouti, is still</w:t>
      </w:r>
      <w:r w:rsidR="00E643B7" w:rsidRPr="00563F7D">
        <w:rPr>
          <w:rFonts w:ascii="Maiandra GD" w:hAnsi="Maiandra GD" w:cs="Times New Roman"/>
          <w:lang w:val="en-US"/>
        </w:rPr>
        <w:t xml:space="preserve"> put forward by many institutions. As a </w:t>
      </w:r>
      <w:r w:rsidR="00804962" w:rsidRPr="00563F7D">
        <w:rPr>
          <w:rFonts w:ascii="Maiandra GD" w:hAnsi="Maiandra GD" w:cs="Times New Roman"/>
          <w:lang w:val="en-US"/>
        </w:rPr>
        <w:t>result, and</w:t>
      </w:r>
      <w:r w:rsidR="00A53737" w:rsidRPr="00563F7D">
        <w:rPr>
          <w:rFonts w:ascii="Maiandra GD" w:hAnsi="Maiandra GD" w:cs="Times New Roman"/>
          <w:lang w:val="en-US"/>
        </w:rPr>
        <w:t xml:space="preserve"> </w:t>
      </w:r>
      <w:r w:rsidR="00804962" w:rsidRPr="00563F7D">
        <w:rPr>
          <w:rFonts w:ascii="Maiandra GD" w:hAnsi="Maiandra GD" w:cs="Times New Roman"/>
          <w:lang w:val="en-US"/>
        </w:rPr>
        <w:t>in</w:t>
      </w:r>
      <w:r w:rsidR="00804962" w:rsidRPr="00563F7D">
        <w:rPr>
          <w:rFonts w:ascii="Maiandra GD" w:hAnsi="Maiandra GD" w:cs="Times New Roman"/>
          <w:b/>
          <w:lang w:val="en-US"/>
        </w:rPr>
        <w:t xml:space="preserve"> the</w:t>
      </w:r>
      <w:r w:rsidR="005A2D09" w:rsidRPr="00563F7D">
        <w:rPr>
          <w:rFonts w:ascii="Maiandra GD" w:hAnsi="Maiandra GD" w:cs="Times New Roman"/>
          <w:b/>
          <w:lang w:val="en-US"/>
        </w:rPr>
        <w:t xml:space="preserve"> </w:t>
      </w:r>
      <w:r w:rsidR="00E643B7" w:rsidRPr="00563F7D">
        <w:rPr>
          <w:rFonts w:ascii="Maiandra GD" w:hAnsi="Maiandra GD" w:cs="Times New Roman"/>
          <w:b/>
          <w:lang w:val="en-US"/>
        </w:rPr>
        <w:t xml:space="preserve">absence of this wall of trees, the GGW is seen </w:t>
      </w:r>
      <w:r w:rsidR="00A53737" w:rsidRPr="00563F7D">
        <w:rPr>
          <w:rFonts w:ascii="Maiandra GD" w:hAnsi="Maiandra GD" w:cs="Times New Roman"/>
          <w:b/>
          <w:lang w:val="en-US"/>
        </w:rPr>
        <w:t>in some</w:t>
      </w:r>
      <w:r w:rsidR="002C5B9E" w:rsidRPr="00563F7D">
        <w:rPr>
          <w:rFonts w:ascii="Maiandra GD" w:hAnsi="Maiandra GD" w:cs="Times New Roman"/>
          <w:b/>
          <w:lang w:val="en-US"/>
        </w:rPr>
        <w:t xml:space="preserve"> corners </w:t>
      </w:r>
      <w:r w:rsidR="00E643B7" w:rsidRPr="00563F7D">
        <w:rPr>
          <w:rFonts w:ascii="Maiandra GD" w:hAnsi="Maiandra GD" w:cs="Times New Roman"/>
          <w:b/>
          <w:lang w:val="en-US"/>
        </w:rPr>
        <w:t xml:space="preserve">as a </w:t>
      </w:r>
      <w:r w:rsidR="00A53737" w:rsidRPr="00563F7D">
        <w:rPr>
          <w:rFonts w:ascii="Maiandra GD" w:hAnsi="Maiandra GD" w:cs="Times New Roman"/>
          <w:b/>
          <w:lang w:val="en-US"/>
        </w:rPr>
        <w:t>failed project</w:t>
      </w:r>
      <w:r w:rsidR="00E643B7" w:rsidRPr="00563F7D">
        <w:rPr>
          <w:rFonts w:ascii="Maiandra GD" w:hAnsi="Maiandra GD" w:cs="Times New Roman"/>
          <w:lang w:val="en-US"/>
        </w:rPr>
        <w:t>.</w:t>
      </w:r>
    </w:p>
    <w:p w14:paraId="3FEC0FCF" w14:textId="5D4467D9" w:rsidR="00E643B7" w:rsidRPr="00563F7D" w:rsidRDefault="00E643B7" w:rsidP="005656D2">
      <w:pPr>
        <w:pStyle w:val="Paragraphedeliste"/>
        <w:numPr>
          <w:ilvl w:val="0"/>
          <w:numId w:val="27"/>
        </w:numPr>
        <w:spacing w:line="276" w:lineRule="auto"/>
        <w:jc w:val="both"/>
        <w:rPr>
          <w:rFonts w:ascii="Maiandra GD" w:hAnsi="Maiandra GD" w:cs="Times New Roman"/>
          <w:lang w:val="en-US"/>
        </w:rPr>
      </w:pPr>
      <w:r w:rsidRPr="00563F7D">
        <w:rPr>
          <w:rFonts w:ascii="Maiandra GD" w:hAnsi="Maiandra GD" w:cs="Times New Roman"/>
          <w:b/>
          <w:bCs/>
          <w:lang w:val="en-US"/>
        </w:rPr>
        <w:t>Inability to secure long-term financing /funding.</w:t>
      </w:r>
      <w:r w:rsidRPr="00563F7D">
        <w:rPr>
          <w:rFonts w:ascii="Maiandra GD" w:hAnsi="Maiandra GD" w:cs="Times New Roman"/>
          <w:lang w:val="en-US"/>
        </w:rPr>
        <w:t xml:space="preserve"> The GGWI is, by definition, a long-term</w:t>
      </w:r>
      <w:r w:rsidR="002C5B9E" w:rsidRPr="00563F7D">
        <w:rPr>
          <w:rFonts w:ascii="Maiandra GD" w:hAnsi="Maiandra GD" w:cs="Times New Roman"/>
          <w:lang w:val="en-US"/>
        </w:rPr>
        <w:t xml:space="preserve"> and </w:t>
      </w:r>
      <w:r w:rsidR="00F038E2" w:rsidRPr="00563F7D">
        <w:rPr>
          <w:rFonts w:ascii="Maiandra GD" w:hAnsi="Maiandra GD" w:cs="Times New Roman"/>
          <w:lang w:val="en-US"/>
        </w:rPr>
        <w:t>ambitious initiative</w:t>
      </w:r>
      <w:r w:rsidR="00341013" w:rsidRPr="00563F7D">
        <w:rPr>
          <w:rFonts w:ascii="Maiandra GD" w:hAnsi="Maiandra GD" w:cs="Times New Roman"/>
          <w:lang w:val="en-US"/>
        </w:rPr>
        <w:t>. It</w:t>
      </w:r>
      <w:r w:rsidRPr="00563F7D">
        <w:rPr>
          <w:rFonts w:ascii="Maiandra GD" w:hAnsi="Maiandra GD" w:cs="Times New Roman"/>
          <w:lang w:val="en-US"/>
        </w:rPr>
        <w:t xml:space="preserve"> may take decades for some of the benefits of the </w:t>
      </w:r>
      <w:r w:rsidR="00341013" w:rsidRPr="00563F7D">
        <w:rPr>
          <w:rFonts w:ascii="Maiandra GD" w:hAnsi="Maiandra GD" w:cs="Times New Roman"/>
          <w:lang w:val="en-US"/>
        </w:rPr>
        <w:t>actions</w:t>
      </w:r>
      <w:r w:rsidR="00804962">
        <w:rPr>
          <w:rFonts w:ascii="Maiandra GD" w:hAnsi="Maiandra GD" w:cs="Times New Roman"/>
          <w:lang w:val="en-US"/>
        </w:rPr>
        <w:t xml:space="preserve"> </w:t>
      </w:r>
      <w:r w:rsidR="00341013" w:rsidRPr="00563F7D">
        <w:rPr>
          <w:rFonts w:ascii="Maiandra GD" w:hAnsi="Maiandra GD" w:cs="Times New Roman"/>
          <w:lang w:val="en-US"/>
        </w:rPr>
        <w:t>in</w:t>
      </w:r>
      <w:r w:rsidRPr="00563F7D">
        <w:rPr>
          <w:rFonts w:ascii="Maiandra GD" w:hAnsi="Maiandra GD" w:cs="Times New Roman"/>
          <w:lang w:val="en-US"/>
        </w:rPr>
        <w:t xml:space="preserve"> drylands to become apparent. In fact, the GGWI should not be evaluated on the basis of time criteria, but rather as a catalyst for adaptation to changing conditions in drylands. However, most of the countries and donors are using </w:t>
      </w:r>
      <w:r w:rsidRPr="00563F7D">
        <w:rPr>
          <w:rFonts w:ascii="Maiandra GD" w:hAnsi="Maiandra GD" w:cs="Times New Roman"/>
          <w:bCs/>
          <w:lang w:val="en-US"/>
        </w:rPr>
        <w:t>a project approach, rather than a program approach.</w:t>
      </w:r>
      <w:r w:rsidRPr="00563F7D">
        <w:rPr>
          <w:rFonts w:ascii="Maiandra GD" w:hAnsi="Maiandra GD" w:cs="Times New Roman"/>
          <w:lang w:val="en-US"/>
        </w:rPr>
        <w:t xml:space="preserve"> Funding from technical and financial partners is cosmetic, essentially oriented towards the implementation of specific </w:t>
      </w:r>
      <w:r w:rsidR="00A21132">
        <w:rPr>
          <w:rFonts w:ascii="Maiandra GD" w:hAnsi="Maiandra GD" w:cs="Times New Roman"/>
          <w:lang w:val="en-US"/>
        </w:rPr>
        <w:t xml:space="preserve">or pilot </w:t>
      </w:r>
      <w:r w:rsidRPr="00563F7D">
        <w:rPr>
          <w:rFonts w:ascii="Maiandra GD" w:hAnsi="Maiandra GD" w:cs="Times New Roman"/>
          <w:lang w:val="en-US"/>
        </w:rPr>
        <w:t>projects and not global, comprehensive and integrated programs.</w:t>
      </w:r>
      <w:r w:rsidR="00833A8A" w:rsidRPr="00563F7D">
        <w:rPr>
          <w:rFonts w:ascii="Maiandra GD" w:hAnsi="Maiandra GD" w:cs="Times New Roman"/>
          <w:lang w:val="en-US"/>
        </w:rPr>
        <w:t xml:space="preserve"> The political will of African </w:t>
      </w:r>
      <w:r w:rsidR="00341013" w:rsidRPr="00563F7D">
        <w:rPr>
          <w:rFonts w:ascii="Maiandra GD" w:hAnsi="Maiandra GD" w:cs="Times New Roman"/>
          <w:lang w:val="en-US"/>
        </w:rPr>
        <w:t>leaders that</w:t>
      </w:r>
      <w:r w:rsidR="00833A8A" w:rsidRPr="00563F7D">
        <w:rPr>
          <w:rFonts w:ascii="Maiandra GD" w:hAnsi="Maiandra GD" w:cs="Times New Roman"/>
          <w:lang w:val="en-US"/>
        </w:rPr>
        <w:t xml:space="preserve"> is the foundation of the GGW </w:t>
      </w:r>
      <w:r w:rsidR="002C5B9E" w:rsidRPr="00563F7D">
        <w:rPr>
          <w:rFonts w:ascii="Maiandra GD" w:hAnsi="Maiandra GD" w:cs="Times New Roman"/>
          <w:lang w:val="en-US"/>
        </w:rPr>
        <w:t xml:space="preserve">has not been matched </w:t>
      </w:r>
      <w:r w:rsidR="00BD2BE8" w:rsidRPr="00563F7D">
        <w:rPr>
          <w:rFonts w:ascii="Maiandra GD" w:hAnsi="Maiandra GD" w:cs="Times New Roman"/>
          <w:lang w:val="en-US"/>
        </w:rPr>
        <w:t xml:space="preserve">with the level of national budgetary commitments </w:t>
      </w:r>
      <w:r w:rsidR="00833A8A" w:rsidRPr="00563F7D">
        <w:rPr>
          <w:rFonts w:ascii="Maiandra GD" w:hAnsi="Maiandra GD" w:cs="Times New Roman"/>
          <w:lang w:val="en-US"/>
        </w:rPr>
        <w:t>for the implementation of the initiative.</w:t>
      </w:r>
    </w:p>
    <w:p w14:paraId="24F92184" w14:textId="77777777" w:rsidR="00BD2BE8" w:rsidRPr="00563F7D" w:rsidRDefault="00BD2BE8" w:rsidP="005656D2">
      <w:pPr>
        <w:pStyle w:val="Paragraphedeliste"/>
        <w:numPr>
          <w:ilvl w:val="0"/>
          <w:numId w:val="27"/>
        </w:numPr>
        <w:spacing w:line="276" w:lineRule="auto"/>
        <w:jc w:val="both"/>
        <w:rPr>
          <w:rFonts w:ascii="Maiandra GD" w:hAnsi="Maiandra GD" w:cs="Times New Roman"/>
          <w:lang w:val="en-US"/>
        </w:rPr>
      </w:pPr>
      <w:r w:rsidRPr="00563F7D">
        <w:rPr>
          <w:rFonts w:ascii="Maiandra GD" w:hAnsi="Maiandra GD" w:cs="Times New Roman"/>
          <w:b/>
          <w:bCs/>
          <w:lang w:val="en-US"/>
        </w:rPr>
        <w:t xml:space="preserve">The changing climate:  </w:t>
      </w:r>
      <w:r w:rsidRPr="00E16641">
        <w:rPr>
          <w:rFonts w:ascii="Maiandra GD" w:hAnsi="Maiandra GD" w:cs="Times New Roman"/>
          <w:bCs/>
          <w:lang w:val="en-US"/>
        </w:rPr>
        <w:t>Since the inception of GGW, drought, aridity and unreliable rainfall have become more persistent and severe. Conditions for tree planting and forest management in general continue to deteriorate</w:t>
      </w:r>
      <w:r w:rsidR="001A66FD" w:rsidRPr="00E16641">
        <w:rPr>
          <w:rFonts w:ascii="Maiandra GD" w:hAnsi="Maiandra GD" w:cs="Times New Roman"/>
          <w:bCs/>
          <w:lang w:val="en-US"/>
        </w:rPr>
        <w:t xml:space="preserve"> in many parts of the Sahel.</w:t>
      </w:r>
    </w:p>
    <w:p w14:paraId="04877DFA" w14:textId="77777777" w:rsidR="00833A8A" w:rsidRPr="00563F7D" w:rsidRDefault="00833A8A" w:rsidP="00563F7D">
      <w:pPr>
        <w:spacing w:line="276" w:lineRule="auto"/>
        <w:rPr>
          <w:rFonts w:ascii="Maiandra GD" w:hAnsi="Maiandra GD" w:cs="Times New Roman"/>
          <w:lang w:val="en-US"/>
        </w:rPr>
      </w:pPr>
      <w:r w:rsidRPr="00563F7D">
        <w:rPr>
          <w:rFonts w:ascii="Maiandra GD" w:hAnsi="Maiandra GD" w:cs="Times New Roman"/>
          <w:lang w:val="en-US"/>
        </w:rPr>
        <w:t>A more comprehensive SWOT analysis is presented in annex 1</w:t>
      </w:r>
    </w:p>
    <w:p w14:paraId="5CF89C10" w14:textId="77777777" w:rsidR="00A53737" w:rsidRDefault="00A53737" w:rsidP="00563F7D">
      <w:pPr>
        <w:spacing w:line="276" w:lineRule="auto"/>
        <w:rPr>
          <w:rFonts w:ascii="Maiandra GD" w:hAnsi="Maiandra GD" w:cs="Times New Roman"/>
          <w:sz w:val="24"/>
          <w:szCs w:val="24"/>
          <w:lang w:val="en-US"/>
        </w:rPr>
      </w:pPr>
    </w:p>
    <w:p w14:paraId="4887ED26" w14:textId="77777777" w:rsidR="00563F7D" w:rsidRDefault="00563F7D">
      <w:pPr>
        <w:rPr>
          <w:rFonts w:asciiTheme="majorHAnsi" w:eastAsiaTheme="majorEastAsia" w:hAnsiTheme="majorHAnsi" w:cstheme="majorBidi"/>
          <w:color w:val="2E74B5" w:themeColor="accent1" w:themeShade="BF"/>
          <w:sz w:val="32"/>
          <w:szCs w:val="32"/>
          <w:lang w:val="en-US"/>
        </w:rPr>
      </w:pPr>
      <w:r>
        <w:rPr>
          <w:lang w:val="en-US"/>
        </w:rPr>
        <w:br w:type="page"/>
      </w:r>
    </w:p>
    <w:p w14:paraId="21A1B4C1" w14:textId="3D91C73E" w:rsidR="009408F6" w:rsidRPr="007C427D" w:rsidRDefault="007C427D" w:rsidP="00563F7D">
      <w:pPr>
        <w:pStyle w:val="Titre1"/>
        <w:spacing w:line="276" w:lineRule="auto"/>
        <w:rPr>
          <w:lang w:val="en-US"/>
        </w:rPr>
      </w:pPr>
      <w:bookmarkStart w:id="6" w:name="_Toc122804265"/>
      <w:r w:rsidRPr="007C427D">
        <w:rPr>
          <w:lang w:val="en-US"/>
        </w:rPr>
        <w:lastRenderedPageBreak/>
        <w:t>VISION</w:t>
      </w:r>
      <w:r w:rsidR="00FD283A">
        <w:rPr>
          <w:lang w:val="en-US"/>
        </w:rPr>
        <w:t xml:space="preserve">, MISSION, GUIDING PRINCIPLES, </w:t>
      </w:r>
      <w:r w:rsidR="009A6EBD">
        <w:rPr>
          <w:lang w:val="en-US"/>
        </w:rPr>
        <w:t xml:space="preserve">AND </w:t>
      </w:r>
      <w:r w:rsidR="00FD283A">
        <w:rPr>
          <w:lang w:val="en-US"/>
        </w:rPr>
        <w:t>OBJECTIVES</w:t>
      </w:r>
      <w:bookmarkEnd w:id="6"/>
    </w:p>
    <w:p w14:paraId="53A023CF" w14:textId="77777777" w:rsidR="00441488" w:rsidRDefault="00696F9D" w:rsidP="00D50E77">
      <w:pPr>
        <w:pStyle w:val="Titre2"/>
        <w:rPr>
          <w:lang w:val="en-US"/>
        </w:rPr>
      </w:pPr>
      <w:bookmarkStart w:id="7" w:name="_Toc122804266"/>
      <w:r w:rsidRPr="00D50E77">
        <w:t>V</w:t>
      </w:r>
      <w:r w:rsidR="00AE34F3">
        <w:t>ISION</w:t>
      </w:r>
      <w:bookmarkEnd w:id="7"/>
    </w:p>
    <w:p w14:paraId="418A91EB" w14:textId="77777777" w:rsidR="00441488" w:rsidRDefault="007C427D" w:rsidP="00D50E77">
      <w:pPr>
        <w:pStyle w:val="Titre3"/>
        <w:rPr>
          <w:lang w:val="en-US"/>
        </w:rPr>
      </w:pPr>
      <w:bookmarkStart w:id="8" w:name="_Toc122804267"/>
      <w:r w:rsidRPr="0065116E">
        <w:rPr>
          <w:lang w:val="en-US"/>
        </w:rPr>
        <w:t>Declared and shared objectives: the 2030 SDGs and Agenda 2063</w:t>
      </w:r>
      <w:bookmarkEnd w:id="8"/>
    </w:p>
    <w:p w14:paraId="7C0CB66A" w14:textId="2D87E332" w:rsidR="007C427D" w:rsidRPr="00563F7D" w:rsidRDefault="007C427D" w:rsidP="00563F7D">
      <w:pPr>
        <w:spacing w:line="276" w:lineRule="auto"/>
        <w:jc w:val="both"/>
        <w:rPr>
          <w:rFonts w:ascii="Maiandra GD" w:hAnsi="Maiandra GD" w:cs="Times New Roman"/>
          <w:lang w:val="en-US"/>
        </w:rPr>
      </w:pPr>
      <w:r w:rsidRPr="00563F7D">
        <w:rPr>
          <w:rFonts w:ascii="Maiandra GD" w:hAnsi="Maiandra GD" w:cs="Times New Roman"/>
          <w:lang w:val="en-US"/>
        </w:rPr>
        <w:t>AGENDA 2063 (the Africa we want), Africa's blueprint and master plan for</w:t>
      </w:r>
      <w:r w:rsidR="00A905CE">
        <w:rPr>
          <w:rFonts w:ascii="Maiandra GD" w:hAnsi="Maiandra GD" w:cs="Times New Roman"/>
          <w:lang w:val="en-US"/>
        </w:rPr>
        <w:t xml:space="preserve"> </w:t>
      </w:r>
      <w:r w:rsidRPr="00563F7D">
        <w:rPr>
          <w:rFonts w:ascii="Maiandra GD" w:hAnsi="Maiandra GD" w:cs="Times New Roman"/>
          <w:lang w:val="en-US"/>
        </w:rPr>
        <w:t>transforming Africa into a global power of the future</w:t>
      </w:r>
      <w:r w:rsidR="00E16641">
        <w:rPr>
          <w:rFonts w:ascii="Maiandra GD" w:hAnsi="Maiandra GD" w:cs="Times New Roman"/>
          <w:lang w:val="en-US"/>
        </w:rPr>
        <w:t>,</w:t>
      </w:r>
      <w:r w:rsidR="001A66FD" w:rsidRPr="00563F7D">
        <w:rPr>
          <w:rFonts w:ascii="Maiandra GD" w:hAnsi="Maiandra GD" w:cs="Times New Roman"/>
          <w:lang w:val="en-US"/>
        </w:rPr>
        <w:t xml:space="preserve"> was adopted in 2013</w:t>
      </w:r>
      <w:r w:rsidRPr="00563F7D">
        <w:rPr>
          <w:rFonts w:ascii="Maiandra GD" w:hAnsi="Maiandra GD" w:cs="Times New Roman"/>
          <w:lang w:val="en-US"/>
        </w:rPr>
        <w:t xml:space="preserve">. It </w:t>
      </w:r>
      <w:r w:rsidR="00A53737" w:rsidRPr="00563F7D">
        <w:rPr>
          <w:rFonts w:ascii="Maiandra GD" w:hAnsi="Maiandra GD" w:cs="Times New Roman"/>
          <w:lang w:val="en-US"/>
        </w:rPr>
        <w:t>has the</w:t>
      </w:r>
      <w:r w:rsidRPr="00563F7D">
        <w:rPr>
          <w:rFonts w:ascii="Maiandra GD" w:hAnsi="Maiandra GD" w:cs="Times New Roman"/>
          <w:lang w:val="en-US"/>
        </w:rPr>
        <w:t xml:space="preserve"> ambition of transforming Africa by eradicating poverty and inequality </w:t>
      </w:r>
      <w:r w:rsidR="00A53737" w:rsidRPr="00563F7D">
        <w:rPr>
          <w:rFonts w:ascii="Maiandra GD" w:hAnsi="Maiandra GD" w:cs="Times New Roman"/>
          <w:lang w:val="en-US"/>
        </w:rPr>
        <w:t>through ecological</w:t>
      </w:r>
      <w:r w:rsidRPr="00563F7D">
        <w:rPr>
          <w:rFonts w:ascii="Maiandra GD" w:hAnsi="Maiandra GD" w:cs="Times New Roman"/>
          <w:lang w:val="en-US"/>
        </w:rPr>
        <w:t xml:space="preserve"> and inclusive transition by 2063. It </w:t>
      </w:r>
      <w:r w:rsidR="009A6EBD" w:rsidRPr="00563F7D">
        <w:rPr>
          <w:rFonts w:ascii="Maiandra GD" w:hAnsi="Maiandra GD" w:cs="Times New Roman"/>
          <w:lang w:val="en-US"/>
        </w:rPr>
        <w:t>is the</w:t>
      </w:r>
      <w:r w:rsidRPr="00563F7D">
        <w:rPr>
          <w:rFonts w:ascii="Maiandra GD" w:hAnsi="Maiandra GD" w:cs="Times New Roman"/>
          <w:lang w:val="en-US"/>
        </w:rPr>
        <w:t xml:space="preserve"> continent's strategic framework for achieving </w:t>
      </w:r>
      <w:r w:rsidR="001A66FD" w:rsidRPr="00563F7D">
        <w:rPr>
          <w:rFonts w:ascii="Maiandra GD" w:hAnsi="Maiandra GD" w:cs="Times New Roman"/>
          <w:lang w:val="en-US"/>
        </w:rPr>
        <w:t xml:space="preserve">the </w:t>
      </w:r>
      <w:r w:rsidRPr="00563F7D">
        <w:rPr>
          <w:rFonts w:ascii="Maiandra GD" w:hAnsi="Maiandra GD" w:cs="Times New Roman"/>
          <w:lang w:val="en-US"/>
        </w:rPr>
        <w:t xml:space="preserve">goal of inclusive and sustainable development, through a long-term </w:t>
      </w:r>
      <w:r w:rsidR="001A66FD" w:rsidRPr="00563F7D">
        <w:rPr>
          <w:rFonts w:ascii="Maiandra GD" w:hAnsi="Maiandra GD" w:cs="Times New Roman"/>
          <w:lang w:val="en-US"/>
        </w:rPr>
        <w:t xml:space="preserve">(over 50 </w:t>
      </w:r>
      <w:r w:rsidR="009A6EBD" w:rsidRPr="00563F7D">
        <w:rPr>
          <w:rFonts w:ascii="Maiandra GD" w:hAnsi="Maiandra GD" w:cs="Times New Roman"/>
          <w:lang w:val="en-US"/>
        </w:rPr>
        <w:t>years) development</w:t>
      </w:r>
      <w:r w:rsidRPr="00563F7D">
        <w:rPr>
          <w:rFonts w:ascii="Maiandra GD" w:hAnsi="Maiandra GD" w:cs="Times New Roman"/>
          <w:lang w:val="en-US"/>
        </w:rPr>
        <w:t xml:space="preserve"> trajectory based on</w:t>
      </w:r>
      <w:r w:rsidR="00215789" w:rsidRPr="00563F7D">
        <w:rPr>
          <w:rFonts w:ascii="Maiandra GD" w:hAnsi="Maiandra GD" w:cs="Times New Roman"/>
          <w:lang w:val="en-US"/>
        </w:rPr>
        <w:t xml:space="preserve"> (i)</w:t>
      </w:r>
      <w:r w:rsidR="009A6EBD" w:rsidRPr="00563F7D">
        <w:rPr>
          <w:rFonts w:ascii="Maiandra GD" w:hAnsi="Maiandra GD" w:cs="Times New Roman"/>
          <w:lang w:val="en-US"/>
        </w:rPr>
        <w:t>sustained peace</w:t>
      </w:r>
      <w:r w:rsidRPr="00563F7D">
        <w:rPr>
          <w:rFonts w:ascii="Maiandra GD" w:hAnsi="Maiandra GD" w:cs="Times New Roman"/>
          <w:lang w:val="en-US"/>
        </w:rPr>
        <w:t xml:space="preserve"> and </w:t>
      </w:r>
      <w:r w:rsidR="009A6EBD" w:rsidRPr="00563F7D">
        <w:rPr>
          <w:rFonts w:ascii="Maiandra GD" w:hAnsi="Maiandra GD" w:cs="Times New Roman"/>
          <w:lang w:val="en-US"/>
        </w:rPr>
        <w:t>stability;</w:t>
      </w:r>
      <w:r w:rsidRPr="00563F7D">
        <w:rPr>
          <w:rFonts w:ascii="Maiandra GD" w:hAnsi="Maiandra GD" w:cs="Times New Roman"/>
          <w:lang w:val="en-US"/>
        </w:rPr>
        <w:t xml:space="preserve"> </w:t>
      </w:r>
      <w:r w:rsidR="00215789" w:rsidRPr="00563F7D">
        <w:rPr>
          <w:rFonts w:ascii="Maiandra GD" w:hAnsi="Maiandra GD" w:cs="Times New Roman"/>
          <w:lang w:val="en-US"/>
        </w:rPr>
        <w:t xml:space="preserve">(ii) </w:t>
      </w:r>
      <w:r w:rsidRPr="00563F7D">
        <w:rPr>
          <w:rFonts w:ascii="Maiandra GD" w:hAnsi="Maiandra GD" w:cs="Times New Roman"/>
          <w:lang w:val="en-US"/>
        </w:rPr>
        <w:t xml:space="preserve">renewed economic growth and social progress; </w:t>
      </w:r>
      <w:r w:rsidR="00215789" w:rsidRPr="00563F7D">
        <w:rPr>
          <w:rFonts w:ascii="Maiandra GD" w:hAnsi="Maiandra GD" w:cs="Times New Roman"/>
          <w:lang w:val="en-US"/>
        </w:rPr>
        <w:t xml:space="preserve">(iii) </w:t>
      </w:r>
      <w:r w:rsidRPr="00563F7D">
        <w:rPr>
          <w:rFonts w:ascii="Maiandra GD" w:hAnsi="Maiandra GD" w:cs="Times New Roman"/>
          <w:lang w:val="en-US"/>
        </w:rPr>
        <w:t>people-centered development, gender equality and youth empowerment.</w:t>
      </w:r>
    </w:p>
    <w:p w14:paraId="0EBEFCBE" w14:textId="6A859CA8" w:rsidR="002D102A" w:rsidRPr="00563F7D" w:rsidRDefault="002D102A" w:rsidP="00563F7D">
      <w:pPr>
        <w:spacing w:line="276" w:lineRule="auto"/>
        <w:jc w:val="both"/>
        <w:rPr>
          <w:rFonts w:ascii="Maiandra GD" w:hAnsi="Maiandra GD" w:cs="Times New Roman"/>
          <w:lang w:val="en-US"/>
        </w:rPr>
      </w:pPr>
      <w:r w:rsidRPr="00563F7D">
        <w:rPr>
          <w:rFonts w:ascii="Maiandra GD" w:hAnsi="Maiandra GD" w:cs="Times New Roman"/>
          <w:lang w:val="en-US"/>
        </w:rPr>
        <w:t xml:space="preserve">The situation in Burkina Faso, </w:t>
      </w:r>
      <w:r w:rsidR="00AE34F3">
        <w:rPr>
          <w:rFonts w:ascii="Maiandra GD" w:hAnsi="Maiandra GD" w:cs="Times New Roman"/>
          <w:lang w:val="en-US"/>
        </w:rPr>
        <w:t xml:space="preserve">Chad, Cameroon, </w:t>
      </w:r>
      <w:r w:rsidRPr="00563F7D">
        <w:rPr>
          <w:rFonts w:ascii="Maiandra GD" w:hAnsi="Maiandra GD" w:cs="Times New Roman"/>
          <w:lang w:val="en-US"/>
        </w:rPr>
        <w:t xml:space="preserve">Mali, Niger and Nigeria, marked by the massive recruitment of young people without jobs or prospects by terrorist gangs, </w:t>
      </w:r>
      <w:r w:rsidR="0018089B" w:rsidRPr="00563F7D">
        <w:rPr>
          <w:rFonts w:ascii="Maiandra GD" w:hAnsi="Maiandra GD" w:cs="Times New Roman"/>
          <w:lang w:val="en-US"/>
        </w:rPr>
        <w:t xml:space="preserve">underlines the imperative for special attention and increased investments in the </w:t>
      </w:r>
      <w:r w:rsidRPr="00563F7D">
        <w:rPr>
          <w:rFonts w:ascii="Maiandra GD" w:hAnsi="Maiandra GD" w:cs="Times New Roman"/>
          <w:lang w:val="en-US"/>
        </w:rPr>
        <w:t>drylands</w:t>
      </w:r>
      <w:r w:rsidR="0018089B" w:rsidRPr="00563F7D">
        <w:rPr>
          <w:rFonts w:ascii="Maiandra GD" w:hAnsi="Maiandra GD" w:cs="Times New Roman"/>
          <w:lang w:val="en-US"/>
        </w:rPr>
        <w:t>.</w:t>
      </w:r>
      <w:r w:rsidR="00A905CE">
        <w:rPr>
          <w:rFonts w:ascii="Maiandra GD" w:hAnsi="Maiandra GD" w:cs="Times New Roman"/>
          <w:lang w:val="en-US"/>
        </w:rPr>
        <w:t xml:space="preserve"> </w:t>
      </w:r>
      <w:r w:rsidR="0018089B" w:rsidRPr="00563F7D">
        <w:rPr>
          <w:rFonts w:ascii="Maiandra GD" w:hAnsi="Maiandra GD" w:cs="Times New Roman"/>
          <w:lang w:val="en-US"/>
        </w:rPr>
        <w:t xml:space="preserve">In </w:t>
      </w:r>
      <w:r w:rsidR="0018089B" w:rsidRPr="00563F7D">
        <w:rPr>
          <w:rFonts w:ascii="Maiandra GD" w:hAnsi="Maiandra GD" w:cs="Times New Roman"/>
          <w:b/>
          <w:lang w:val="en-US"/>
        </w:rPr>
        <w:t>t</w:t>
      </w:r>
      <w:r w:rsidRPr="00563F7D">
        <w:rPr>
          <w:rFonts w:ascii="Maiandra GD" w:hAnsi="Maiandra GD" w:cs="Times New Roman"/>
          <w:b/>
          <w:lang w:val="en-US"/>
        </w:rPr>
        <w:t>his</w:t>
      </w:r>
      <w:r w:rsidR="0018089B" w:rsidRPr="00563F7D">
        <w:rPr>
          <w:rFonts w:ascii="Maiandra GD" w:hAnsi="Maiandra GD" w:cs="Times New Roman"/>
          <w:b/>
          <w:lang w:val="en-US"/>
        </w:rPr>
        <w:t xml:space="preserve"> context, </w:t>
      </w:r>
      <w:r w:rsidRPr="00563F7D">
        <w:rPr>
          <w:rFonts w:ascii="Maiandra GD" w:hAnsi="Maiandra GD" w:cs="Times New Roman"/>
          <w:b/>
          <w:lang w:val="en-US"/>
        </w:rPr>
        <w:t>the Great Green Wall initiative should be understood as a specific program to achieve the aspirations of Agenda 2063 in the continent's arid and semi-arid ecosystems, including</w:t>
      </w:r>
      <w:r w:rsidRPr="00563F7D">
        <w:rPr>
          <w:rFonts w:ascii="Maiandra GD" w:hAnsi="Maiandra GD" w:cs="Times New Roman"/>
          <w:lang w:val="en-US"/>
        </w:rPr>
        <w:t xml:space="preserve">: </w:t>
      </w:r>
    </w:p>
    <w:p w14:paraId="4FF2BECB" w14:textId="77777777" w:rsidR="002D102A" w:rsidRPr="00563F7D" w:rsidRDefault="002D102A" w:rsidP="00563F7D">
      <w:pPr>
        <w:pStyle w:val="Paragraphedeliste"/>
        <w:numPr>
          <w:ilvl w:val="0"/>
          <w:numId w:val="3"/>
        </w:numPr>
        <w:spacing w:line="276" w:lineRule="auto"/>
        <w:jc w:val="both"/>
        <w:rPr>
          <w:rFonts w:ascii="Maiandra GD" w:hAnsi="Maiandra GD" w:cs="Times New Roman"/>
          <w:lang w:val="en-US"/>
        </w:rPr>
      </w:pPr>
      <w:r w:rsidRPr="00563F7D">
        <w:rPr>
          <w:rFonts w:ascii="Maiandra GD" w:hAnsi="Maiandra GD" w:cs="Times New Roman"/>
          <w:b/>
          <w:bCs/>
          <w:lang w:val="en-US"/>
        </w:rPr>
        <w:t>Aspiration 1:</w:t>
      </w:r>
      <w:r w:rsidRPr="00563F7D">
        <w:rPr>
          <w:rFonts w:ascii="Maiandra GD" w:hAnsi="Maiandra GD" w:cs="Times New Roman"/>
          <w:lang w:val="en-US"/>
        </w:rPr>
        <w:t xml:space="preserve"> A prosperous Africa based on inclusive growth and sustainable development</w:t>
      </w:r>
    </w:p>
    <w:p w14:paraId="2E8E4D4F" w14:textId="77777777" w:rsidR="002D102A" w:rsidRPr="00563F7D" w:rsidRDefault="002D102A" w:rsidP="00563F7D">
      <w:pPr>
        <w:pStyle w:val="Paragraphedeliste"/>
        <w:numPr>
          <w:ilvl w:val="0"/>
          <w:numId w:val="3"/>
        </w:numPr>
        <w:spacing w:line="276" w:lineRule="auto"/>
        <w:jc w:val="both"/>
        <w:rPr>
          <w:rFonts w:ascii="Maiandra GD" w:hAnsi="Maiandra GD" w:cs="Times New Roman"/>
          <w:lang w:val="en-US"/>
        </w:rPr>
      </w:pPr>
      <w:r w:rsidRPr="00563F7D">
        <w:rPr>
          <w:rFonts w:ascii="Maiandra GD" w:hAnsi="Maiandra GD" w:cs="Times New Roman"/>
          <w:b/>
          <w:bCs/>
          <w:lang w:val="en-US"/>
        </w:rPr>
        <w:t>Aspiration 4</w:t>
      </w:r>
      <w:r w:rsidRPr="00563F7D">
        <w:rPr>
          <w:rFonts w:ascii="Maiandra GD" w:hAnsi="Maiandra GD" w:cs="Times New Roman"/>
          <w:lang w:val="en-US"/>
        </w:rPr>
        <w:t xml:space="preserve">: An Africa living in peace and security and </w:t>
      </w:r>
    </w:p>
    <w:p w14:paraId="2438A831" w14:textId="77777777" w:rsidR="002D102A" w:rsidRPr="00563F7D" w:rsidRDefault="002D102A" w:rsidP="00563F7D">
      <w:pPr>
        <w:pStyle w:val="Paragraphedeliste"/>
        <w:numPr>
          <w:ilvl w:val="0"/>
          <w:numId w:val="3"/>
        </w:numPr>
        <w:spacing w:line="276" w:lineRule="auto"/>
        <w:jc w:val="both"/>
        <w:rPr>
          <w:rFonts w:ascii="Maiandra GD" w:hAnsi="Maiandra GD" w:cs="Times New Roman"/>
          <w:lang w:val="en-US"/>
        </w:rPr>
      </w:pPr>
      <w:r w:rsidRPr="00563F7D">
        <w:rPr>
          <w:rFonts w:ascii="Maiandra GD" w:hAnsi="Maiandra GD" w:cs="Times New Roman"/>
          <w:b/>
          <w:bCs/>
          <w:lang w:val="en-US"/>
        </w:rPr>
        <w:t>Aspiration 6</w:t>
      </w:r>
      <w:r w:rsidRPr="00563F7D">
        <w:rPr>
          <w:rFonts w:ascii="Maiandra GD" w:hAnsi="Maiandra GD" w:cs="Times New Roman"/>
          <w:lang w:val="en-US"/>
        </w:rPr>
        <w:t>: An Africa with people-centered development that builds on the potential of its people, especially women and youth, and cares for the well-being of children.</w:t>
      </w:r>
    </w:p>
    <w:p w14:paraId="2C992722" w14:textId="530D18AE" w:rsidR="002D102A" w:rsidRPr="00563F7D" w:rsidRDefault="0018089B" w:rsidP="00563F7D">
      <w:pPr>
        <w:spacing w:line="276" w:lineRule="auto"/>
        <w:jc w:val="both"/>
        <w:rPr>
          <w:rFonts w:ascii="Maiandra GD" w:hAnsi="Maiandra GD" w:cs="Times New Roman"/>
          <w:lang w:val="en-US"/>
        </w:rPr>
      </w:pPr>
      <w:r w:rsidRPr="00563F7D">
        <w:rPr>
          <w:rFonts w:ascii="Maiandra GD" w:hAnsi="Maiandra GD" w:cs="Times New Roman"/>
          <w:lang w:val="en-US"/>
        </w:rPr>
        <w:t>Furthermore, the GGW contributes to several Sustainable Development Goals, in particular, SDGs 1</w:t>
      </w:r>
      <w:r w:rsidR="009A6EBD">
        <w:rPr>
          <w:rFonts w:ascii="Maiandra GD" w:hAnsi="Maiandra GD" w:cs="Times New Roman"/>
          <w:lang w:val="en-US"/>
        </w:rPr>
        <w:t xml:space="preserve"> (no poverty)</w:t>
      </w:r>
      <w:r w:rsidRPr="00563F7D">
        <w:rPr>
          <w:rFonts w:ascii="Maiandra GD" w:hAnsi="Maiandra GD" w:cs="Times New Roman"/>
          <w:lang w:val="en-US"/>
        </w:rPr>
        <w:t>, 2</w:t>
      </w:r>
      <w:r w:rsidR="009A6EBD">
        <w:rPr>
          <w:rFonts w:ascii="Maiandra GD" w:hAnsi="Maiandra GD" w:cs="Times New Roman"/>
          <w:lang w:val="en-US"/>
        </w:rPr>
        <w:t xml:space="preserve"> (zero hunger)</w:t>
      </w:r>
      <w:r w:rsidRPr="00563F7D">
        <w:rPr>
          <w:rFonts w:ascii="Maiandra GD" w:hAnsi="Maiandra GD" w:cs="Times New Roman"/>
          <w:lang w:val="en-US"/>
        </w:rPr>
        <w:t>, 3</w:t>
      </w:r>
      <w:r w:rsidR="009A6EBD">
        <w:rPr>
          <w:rFonts w:ascii="Maiandra GD" w:hAnsi="Maiandra GD" w:cs="Times New Roman"/>
          <w:lang w:val="en-US"/>
        </w:rPr>
        <w:t xml:space="preserve"> (good health &amp; wellbeing)</w:t>
      </w:r>
      <w:r w:rsidRPr="00563F7D">
        <w:rPr>
          <w:rFonts w:ascii="Maiandra GD" w:hAnsi="Maiandra GD" w:cs="Times New Roman"/>
          <w:lang w:val="en-US"/>
        </w:rPr>
        <w:t>, 5</w:t>
      </w:r>
      <w:r w:rsidR="009A6EBD">
        <w:rPr>
          <w:rFonts w:ascii="Maiandra GD" w:hAnsi="Maiandra GD" w:cs="Times New Roman"/>
          <w:lang w:val="en-US"/>
        </w:rPr>
        <w:t xml:space="preserve"> (gender equality)</w:t>
      </w:r>
      <w:r w:rsidRPr="00563F7D">
        <w:rPr>
          <w:rFonts w:ascii="Maiandra GD" w:hAnsi="Maiandra GD" w:cs="Times New Roman"/>
          <w:lang w:val="en-US"/>
        </w:rPr>
        <w:t>, 6</w:t>
      </w:r>
      <w:r w:rsidR="009A6EBD">
        <w:rPr>
          <w:rFonts w:ascii="Maiandra GD" w:hAnsi="Maiandra GD" w:cs="Times New Roman"/>
          <w:lang w:val="en-US"/>
        </w:rPr>
        <w:t xml:space="preserve"> (clean water &amp; sanitation)</w:t>
      </w:r>
      <w:r w:rsidRPr="00563F7D">
        <w:rPr>
          <w:rFonts w:ascii="Maiandra GD" w:hAnsi="Maiandra GD" w:cs="Times New Roman"/>
          <w:lang w:val="en-US"/>
        </w:rPr>
        <w:t>, 7</w:t>
      </w:r>
      <w:r w:rsidR="009A6EBD">
        <w:rPr>
          <w:rFonts w:ascii="Maiandra GD" w:hAnsi="Maiandra GD" w:cs="Times New Roman"/>
          <w:lang w:val="en-US"/>
        </w:rPr>
        <w:t xml:space="preserve"> (affordable &amp; clean energy)</w:t>
      </w:r>
      <w:r w:rsidRPr="00563F7D">
        <w:rPr>
          <w:rFonts w:ascii="Maiandra GD" w:hAnsi="Maiandra GD" w:cs="Times New Roman"/>
          <w:lang w:val="en-US"/>
        </w:rPr>
        <w:t>, 8</w:t>
      </w:r>
      <w:r w:rsidR="009A6EBD">
        <w:rPr>
          <w:rFonts w:ascii="Maiandra GD" w:hAnsi="Maiandra GD" w:cs="Times New Roman"/>
          <w:lang w:val="en-US"/>
        </w:rPr>
        <w:t xml:space="preserve"> (decent work &amp; economic growth)</w:t>
      </w:r>
      <w:r w:rsidRPr="00563F7D">
        <w:rPr>
          <w:rFonts w:ascii="Maiandra GD" w:hAnsi="Maiandra GD" w:cs="Times New Roman"/>
          <w:lang w:val="en-US"/>
        </w:rPr>
        <w:t>, 9</w:t>
      </w:r>
      <w:r w:rsidR="009A6EBD">
        <w:rPr>
          <w:rFonts w:ascii="Maiandra GD" w:hAnsi="Maiandra GD" w:cs="Times New Roman"/>
          <w:lang w:val="en-US"/>
        </w:rPr>
        <w:t xml:space="preserve"> (industry, innovation &amp; infrastructure)</w:t>
      </w:r>
      <w:r w:rsidRPr="00563F7D">
        <w:rPr>
          <w:rFonts w:ascii="Maiandra GD" w:hAnsi="Maiandra GD" w:cs="Times New Roman"/>
          <w:lang w:val="en-US"/>
        </w:rPr>
        <w:t>, 10</w:t>
      </w:r>
      <w:r w:rsidR="009A6EBD">
        <w:rPr>
          <w:rFonts w:ascii="Maiandra GD" w:hAnsi="Maiandra GD" w:cs="Times New Roman"/>
          <w:lang w:val="en-US"/>
        </w:rPr>
        <w:t xml:space="preserve"> (reduced inequality)</w:t>
      </w:r>
      <w:r w:rsidRPr="00563F7D">
        <w:rPr>
          <w:rFonts w:ascii="Maiandra GD" w:hAnsi="Maiandra GD" w:cs="Times New Roman"/>
          <w:lang w:val="en-US"/>
        </w:rPr>
        <w:t>, 11</w:t>
      </w:r>
      <w:r w:rsidR="009A6EBD">
        <w:rPr>
          <w:rFonts w:ascii="Maiandra GD" w:hAnsi="Maiandra GD" w:cs="Times New Roman"/>
          <w:lang w:val="en-US"/>
        </w:rPr>
        <w:t xml:space="preserve"> (sustainable cities &amp; communities)</w:t>
      </w:r>
      <w:r w:rsidRPr="00563F7D">
        <w:rPr>
          <w:rFonts w:ascii="Maiandra GD" w:hAnsi="Maiandra GD" w:cs="Times New Roman"/>
          <w:lang w:val="en-US"/>
        </w:rPr>
        <w:t xml:space="preserve">, </w:t>
      </w:r>
      <w:r w:rsidR="009A6EBD">
        <w:rPr>
          <w:rFonts w:ascii="Maiandra GD" w:hAnsi="Maiandra GD" w:cs="Times New Roman"/>
          <w:lang w:val="en-US"/>
        </w:rPr>
        <w:t>1</w:t>
      </w:r>
      <w:r w:rsidRPr="00563F7D">
        <w:rPr>
          <w:rFonts w:ascii="Maiandra GD" w:hAnsi="Maiandra GD" w:cs="Times New Roman"/>
          <w:lang w:val="en-US"/>
        </w:rPr>
        <w:t>3</w:t>
      </w:r>
      <w:r w:rsidR="009A6EBD">
        <w:rPr>
          <w:rFonts w:ascii="Maiandra GD" w:hAnsi="Maiandra GD" w:cs="Times New Roman"/>
          <w:lang w:val="en-US"/>
        </w:rPr>
        <w:t xml:space="preserve"> (climate action)</w:t>
      </w:r>
      <w:r w:rsidRPr="00563F7D">
        <w:rPr>
          <w:rFonts w:ascii="Maiandra GD" w:hAnsi="Maiandra GD" w:cs="Times New Roman"/>
          <w:lang w:val="en-US"/>
        </w:rPr>
        <w:t>, 15</w:t>
      </w:r>
      <w:r w:rsidR="009A6EBD">
        <w:rPr>
          <w:rFonts w:ascii="Maiandra GD" w:hAnsi="Maiandra GD" w:cs="Times New Roman"/>
          <w:lang w:val="en-US"/>
        </w:rPr>
        <w:t xml:space="preserve"> (life on land)</w:t>
      </w:r>
      <w:r w:rsidRPr="00563F7D">
        <w:rPr>
          <w:rFonts w:ascii="Maiandra GD" w:hAnsi="Maiandra GD" w:cs="Times New Roman"/>
          <w:lang w:val="en-US"/>
        </w:rPr>
        <w:t>, 16</w:t>
      </w:r>
      <w:r w:rsidR="009A6EBD">
        <w:rPr>
          <w:rFonts w:ascii="Maiandra GD" w:hAnsi="Maiandra GD" w:cs="Times New Roman"/>
          <w:lang w:val="en-US"/>
        </w:rPr>
        <w:t xml:space="preserve"> (peace, justice &amp; strong institutions)</w:t>
      </w:r>
      <w:r w:rsidRPr="00563F7D">
        <w:rPr>
          <w:rFonts w:ascii="Maiandra GD" w:hAnsi="Maiandra GD" w:cs="Times New Roman"/>
          <w:lang w:val="en-US"/>
        </w:rPr>
        <w:t>, and 17</w:t>
      </w:r>
      <w:r w:rsidR="009A6EBD">
        <w:rPr>
          <w:rFonts w:ascii="Maiandra GD" w:hAnsi="Maiandra GD" w:cs="Times New Roman"/>
          <w:lang w:val="en-US"/>
        </w:rPr>
        <w:t xml:space="preserve"> (partnerships to achieve the goals)</w:t>
      </w:r>
      <w:r w:rsidRPr="00563F7D">
        <w:rPr>
          <w:rFonts w:ascii="Maiandra GD" w:hAnsi="Maiandra GD" w:cs="Times New Roman"/>
          <w:lang w:val="en-US"/>
        </w:rPr>
        <w:t>.</w:t>
      </w:r>
      <w:r w:rsidR="00B37CB3" w:rsidRPr="00563F7D">
        <w:rPr>
          <w:rFonts w:ascii="Maiandra GD" w:hAnsi="Maiandra GD" w:cs="Times New Roman"/>
          <w:lang w:val="en-US"/>
        </w:rPr>
        <w:t xml:space="preserve">Within this </w:t>
      </w:r>
      <w:r w:rsidRPr="00563F7D">
        <w:rPr>
          <w:rFonts w:ascii="Maiandra GD" w:hAnsi="Maiandra GD" w:cs="Times New Roman"/>
          <w:lang w:val="en-US"/>
        </w:rPr>
        <w:t>context</w:t>
      </w:r>
      <w:r w:rsidR="00B37CB3" w:rsidRPr="00563F7D">
        <w:rPr>
          <w:rFonts w:ascii="Maiandra GD" w:hAnsi="Maiandra GD" w:cs="Times New Roman"/>
          <w:lang w:val="en-US"/>
        </w:rPr>
        <w:t xml:space="preserve">, the GGW </w:t>
      </w:r>
      <w:r w:rsidRPr="00563F7D">
        <w:rPr>
          <w:rFonts w:ascii="Maiandra GD" w:hAnsi="Maiandra GD" w:cs="Times New Roman"/>
          <w:lang w:val="en-US"/>
        </w:rPr>
        <w:t xml:space="preserve">serves </w:t>
      </w:r>
      <w:r w:rsidR="00A03931" w:rsidRPr="00563F7D">
        <w:rPr>
          <w:rFonts w:ascii="Maiandra GD" w:hAnsi="Maiandra GD" w:cs="Times New Roman"/>
          <w:lang w:val="en-US"/>
        </w:rPr>
        <w:t>as a</w:t>
      </w:r>
      <w:r w:rsidR="00B37CB3" w:rsidRPr="00563F7D">
        <w:rPr>
          <w:rFonts w:ascii="Maiandra GD" w:hAnsi="Maiandra GD" w:cs="Times New Roman"/>
          <w:lang w:val="en-US"/>
        </w:rPr>
        <w:t xml:space="preserve"> bridge between sustainable natural resource management and sustainable socio-economic development in drylands.  </w:t>
      </w:r>
    </w:p>
    <w:p w14:paraId="0A7F1A32" w14:textId="77777777" w:rsidR="00FC5512" w:rsidRDefault="00FC5512" w:rsidP="00563F7D">
      <w:pPr>
        <w:spacing w:line="276" w:lineRule="auto"/>
        <w:jc w:val="both"/>
        <w:rPr>
          <w:rFonts w:ascii="Maiandra GD" w:hAnsi="Maiandra GD" w:cs="Times New Roman"/>
          <w:sz w:val="24"/>
          <w:szCs w:val="24"/>
          <w:lang w:val="en-US"/>
        </w:rPr>
      </w:pPr>
    </w:p>
    <w:p w14:paraId="491CB7A5" w14:textId="77777777" w:rsidR="00441488" w:rsidRDefault="00FC5512" w:rsidP="00D50E77">
      <w:pPr>
        <w:pStyle w:val="Titre3"/>
        <w:rPr>
          <w:lang w:val="en-US"/>
        </w:rPr>
      </w:pPr>
      <w:bookmarkStart w:id="9" w:name="_Toc122804268"/>
      <w:r w:rsidRPr="0065116E">
        <w:rPr>
          <w:lang w:val="en-US"/>
        </w:rPr>
        <w:t>A defined intervention area: the dry zones of Africa</w:t>
      </w:r>
      <w:bookmarkEnd w:id="9"/>
    </w:p>
    <w:p w14:paraId="6DBE19B8" w14:textId="77777777" w:rsidR="00FC5512" w:rsidRPr="00563F7D" w:rsidRDefault="00FC5512" w:rsidP="00563F7D">
      <w:pPr>
        <w:spacing w:line="276" w:lineRule="auto"/>
        <w:jc w:val="both"/>
        <w:rPr>
          <w:rFonts w:ascii="Maiandra GD" w:hAnsi="Maiandra GD" w:cs="Times New Roman"/>
          <w:lang w:val="en-US"/>
        </w:rPr>
      </w:pPr>
      <w:r w:rsidRPr="00563F7D">
        <w:rPr>
          <w:rFonts w:ascii="Maiandra GD" w:hAnsi="Maiandra GD" w:cs="Times New Roman"/>
          <w:lang w:val="en-US"/>
        </w:rPr>
        <w:t>UNCCD defines land degradation in Article 1 as: "The reduction or loss in arid, semi-arid and dry sub-humid areas of biological or economic productivity, and of the complexity of rain-fed agricultural land or large-scale pasture, forest and woodland as a result of land use or any process or combination of processes, including those arising from human activities and settlement patterns</w:t>
      </w:r>
      <w:r w:rsidR="00A36B85" w:rsidRPr="00563F7D">
        <w:rPr>
          <w:rFonts w:ascii="Maiandra GD" w:hAnsi="Maiandra GD" w:cs="Times New Roman"/>
          <w:lang w:val="en-US"/>
        </w:rPr>
        <w:t>"</w:t>
      </w:r>
      <w:r w:rsidRPr="00563F7D">
        <w:rPr>
          <w:rFonts w:ascii="Maiandra GD" w:hAnsi="Maiandra GD" w:cs="Times New Roman"/>
          <w:lang w:val="en-US"/>
        </w:rPr>
        <w:t>.</w:t>
      </w:r>
    </w:p>
    <w:p w14:paraId="30ED8D73" w14:textId="77777777" w:rsidR="00FC5512" w:rsidRPr="00563F7D" w:rsidRDefault="00FC5512" w:rsidP="00563F7D">
      <w:pPr>
        <w:spacing w:line="276" w:lineRule="auto"/>
        <w:jc w:val="both"/>
        <w:rPr>
          <w:rFonts w:ascii="Maiandra GD" w:hAnsi="Maiandra GD" w:cs="Times New Roman"/>
          <w:lang w:val="en-US"/>
        </w:rPr>
      </w:pPr>
      <w:r w:rsidRPr="00563F7D">
        <w:rPr>
          <w:rFonts w:ascii="Maiandra GD" w:hAnsi="Maiandra GD" w:cs="Times New Roman"/>
          <w:lang w:val="en-US"/>
        </w:rPr>
        <w:t>The aridity index (AI) is used here for the definition of drylands: it is the ratio of average annual precipitation to potential evapotranspiration. Between 0.5 and 0.65, dry areas are classified as dry or sub-humid. Semi-arid areas (0.2 &lt; AI &lt; 0.5) are characterized by potential evapotranspiration between 2 and 5 times the average rainfall. Dry zones (0.05 &lt; AI &lt; 0.2), have a potential evapotranspiration loss at least 20 times greater than the actual average rainfall and allow only minimal vegetation development.</w:t>
      </w:r>
    </w:p>
    <w:p w14:paraId="245833F2" w14:textId="77777777" w:rsidR="007C427D" w:rsidRPr="00D50E77" w:rsidRDefault="00441488" w:rsidP="00563F7D">
      <w:pPr>
        <w:spacing w:line="276" w:lineRule="auto"/>
        <w:jc w:val="both"/>
        <w:rPr>
          <w:rFonts w:ascii="Maiandra GD" w:hAnsi="Maiandra GD" w:cs="Times New Roman"/>
          <w:i/>
          <w:sz w:val="20"/>
          <w:szCs w:val="20"/>
          <w:lang w:val="en-US"/>
        </w:rPr>
      </w:pPr>
      <w:r w:rsidRPr="00D50E77">
        <w:rPr>
          <w:rFonts w:ascii="Arial Narrow" w:hAnsi="Arial Narrow"/>
          <w:b/>
          <w:bCs/>
          <w:i/>
          <w:noProof/>
          <w:sz w:val="20"/>
          <w:szCs w:val="20"/>
          <w:lang w:eastAsia="fr-FR"/>
        </w:rPr>
        <w:lastRenderedPageBreak/>
        <w:drawing>
          <wp:inline distT="0" distB="0" distL="0" distR="0" wp14:anchorId="7C619043" wp14:editId="45E859CB">
            <wp:extent cx="3603600" cy="3092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3600" cy="3092400"/>
                    </a:xfrm>
                    <a:prstGeom prst="rect">
                      <a:avLst/>
                    </a:prstGeom>
                    <a:noFill/>
                    <a:ln>
                      <a:noFill/>
                    </a:ln>
                  </pic:spPr>
                </pic:pic>
              </a:graphicData>
            </a:graphic>
          </wp:inline>
        </w:drawing>
      </w:r>
    </w:p>
    <w:p w14:paraId="66CD831C" w14:textId="77777777" w:rsidR="00FC5512" w:rsidRPr="00D50E77" w:rsidRDefault="00696F9D" w:rsidP="00563F7D">
      <w:pPr>
        <w:spacing w:line="276" w:lineRule="auto"/>
        <w:jc w:val="both"/>
        <w:rPr>
          <w:rFonts w:ascii="Maiandra GD" w:hAnsi="Maiandra GD" w:cs="Times New Roman"/>
          <w:i/>
          <w:sz w:val="20"/>
          <w:szCs w:val="20"/>
          <w:lang w:val="en-US"/>
        </w:rPr>
      </w:pPr>
      <w:r w:rsidRPr="00D50E77">
        <w:rPr>
          <w:rFonts w:ascii="Maiandra GD" w:hAnsi="Maiandra GD" w:cs="Times New Roman"/>
          <w:i/>
          <w:sz w:val="20"/>
          <w:szCs w:val="20"/>
          <w:lang w:val="en-US"/>
        </w:rPr>
        <w:t>Africa Drylands. Source: UNCCD | World Lands Overview | Chapter 12 | Drylands.</w:t>
      </w:r>
    </w:p>
    <w:p w14:paraId="752BABD9" w14:textId="2DD5DD50" w:rsidR="00FC5512" w:rsidRPr="00563F7D" w:rsidRDefault="00FC5512" w:rsidP="00563F7D">
      <w:pPr>
        <w:spacing w:line="276" w:lineRule="auto"/>
        <w:jc w:val="both"/>
        <w:rPr>
          <w:rFonts w:ascii="Maiandra GD" w:hAnsi="Maiandra GD" w:cs="Times New Roman"/>
          <w:lang w:val="en-US"/>
        </w:rPr>
      </w:pPr>
      <w:r w:rsidRPr="00563F7D">
        <w:rPr>
          <w:rFonts w:ascii="Maiandra GD" w:hAnsi="Maiandra GD" w:cs="Times New Roman"/>
          <w:lang w:val="en-US"/>
        </w:rPr>
        <w:t xml:space="preserve">It can be seen </w:t>
      </w:r>
      <w:r w:rsidR="009A6EBD">
        <w:rPr>
          <w:rFonts w:ascii="Maiandra GD" w:hAnsi="Maiandra GD" w:cs="Times New Roman"/>
          <w:lang w:val="en-US"/>
        </w:rPr>
        <w:t xml:space="preserve">on the map elaborated by UNCCD, </w:t>
      </w:r>
      <w:r w:rsidRPr="00563F7D">
        <w:rPr>
          <w:rFonts w:ascii="Maiandra GD" w:hAnsi="Maiandra GD" w:cs="Times New Roman"/>
          <w:lang w:val="en-US"/>
        </w:rPr>
        <w:t xml:space="preserve">that almost all African countries are covered by this definition, with the exception of a few countries in Central Africa. Indeed, Dryland ecosystems include savannahs, woodlands, grasslands, semi-desert, and desert. According to the World Bank, </w:t>
      </w:r>
      <w:r w:rsidR="00E16641">
        <w:rPr>
          <w:rFonts w:ascii="Maiandra GD" w:hAnsi="Maiandra GD" w:cs="Times New Roman"/>
          <w:lang w:val="en-US"/>
        </w:rPr>
        <w:t>“</w:t>
      </w:r>
      <w:r w:rsidR="006E7790" w:rsidRPr="00563F7D">
        <w:rPr>
          <w:rFonts w:ascii="Maiandra GD" w:hAnsi="Maiandra GD" w:cs="Times New Roman"/>
          <w:lang w:val="en-US"/>
        </w:rPr>
        <w:t>i</w:t>
      </w:r>
      <w:r w:rsidRPr="00563F7D">
        <w:rPr>
          <w:rFonts w:ascii="Maiandra GD" w:hAnsi="Maiandra GD" w:cs="Times New Roman"/>
          <w:lang w:val="en-US"/>
        </w:rPr>
        <w:t xml:space="preserve">n Africa, dryland regions make up 43% of the total land area, and is comparable only with Asia, which has 39% of its landmass as dry land, indicating that Africa is the driest of the world continents. Drylands in Africa account for 75% of the area used for agriculture (defined to include production of both crops and animals), and are home to 50% of the population. Poverty is heavily concentrated in dryland regions; about 75% of Africa’s poor people live in countries in which at least one-quarter of the population lives in dryland zones.  </w:t>
      </w:r>
      <w:r w:rsidR="00E16641">
        <w:rPr>
          <w:rFonts w:ascii="Maiandra GD" w:hAnsi="Maiandra GD" w:cs="Times New Roman"/>
          <w:lang w:val="en-US"/>
        </w:rPr>
        <w:t>B</w:t>
      </w:r>
      <w:r w:rsidRPr="00563F7D">
        <w:rPr>
          <w:rFonts w:ascii="Maiandra GD" w:hAnsi="Maiandra GD" w:cs="Times New Roman"/>
          <w:b/>
          <w:lang w:val="en-US"/>
        </w:rPr>
        <w:t>y 2030, the number of Africans living in dryland regions will increase from 460 to almost 800 million, putting increased pressure on the natural resource base and leading to increased competition for land and water resources</w:t>
      </w:r>
      <w:r w:rsidR="00E16641">
        <w:rPr>
          <w:rFonts w:ascii="Maiandra GD" w:hAnsi="Maiandra GD" w:cs="Times New Roman"/>
          <w:b/>
          <w:lang w:val="en-US"/>
        </w:rPr>
        <w:t>”</w:t>
      </w:r>
      <w:r w:rsidRPr="00563F7D">
        <w:rPr>
          <w:rFonts w:ascii="Maiandra GD" w:hAnsi="Maiandra GD" w:cs="Times New Roman"/>
          <w:lang w:val="en-US"/>
        </w:rPr>
        <w:t>.</w:t>
      </w:r>
    </w:p>
    <w:p w14:paraId="276CAC81" w14:textId="77777777" w:rsidR="00FC5512" w:rsidRPr="00563F7D" w:rsidRDefault="00FC5512" w:rsidP="00563F7D">
      <w:pPr>
        <w:spacing w:line="276" w:lineRule="auto"/>
        <w:jc w:val="both"/>
        <w:rPr>
          <w:rFonts w:ascii="Maiandra GD" w:hAnsi="Maiandra GD" w:cs="Times New Roman"/>
          <w:lang w:val="en-US"/>
        </w:rPr>
      </w:pPr>
      <w:r w:rsidRPr="00563F7D">
        <w:rPr>
          <w:rFonts w:ascii="Maiandra GD" w:hAnsi="Maiandra GD" w:cs="Times New Roman"/>
          <w:lang w:val="en-US"/>
        </w:rPr>
        <w:t>Unpredictable climate and challenging socio-ecological conditions have shaped societies with astonishing and innovative coping capacities. For instance, dryland pastoralists </w:t>
      </w:r>
      <w:hyperlink r:id="rId11" w:history="1">
        <w:r w:rsidRPr="00563F7D">
          <w:rPr>
            <w:rFonts w:ascii="Maiandra GD" w:hAnsi="Maiandra GD" w:cs="Times New Roman"/>
            <w:lang w:val="en-US"/>
          </w:rPr>
          <w:t>produce more than</w:t>
        </w:r>
      </w:hyperlink>
      <w:r w:rsidRPr="00563F7D">
        <w:rPr>
          <w:rFonts w:ascii="Maiandra GD" w:hAnsi="Maiandra GD" w:cs="Times New Roman"/>
          <w:lang w:val="en-US"/>
        </w:rPr>
        <w:t> half of Africa’s red meat and milk. However, the climate crisis, with temperatures rising </w:t>
      </w:r>
      <w:hyperlink r:id="rId12" w:history="1">
        <w:r w:rsidRPr="00563F7D">
          <w:rPr>
            <w:rFonts w:ascii="Maiandra GD" w:hAnsi="Maiandra GD" w:cs="Times New Roman"/>
            <w:lang w:val="en-US"/>
          </w:rPr>
          <w:t>1.5 times faster</w:t>
        </w:r>
      </w:hyperlink>
      <w:r w:rsidRPr="00563F7D">
        <w:rPr>
          <w:rFonts w:ascii="Maiandra GD" w:hAnsi="Maiandra GD" w:cs="Times New Roman"/>
          <w:lang w:val="en-US"/>
        </w:rPr>
        <w:t> than anywhere else in the world, threatens the balance communities have created in this landscape. Conflicts over resources are </w:t>
      </w:r>
      <w:hyperlink r:id="rId13" w:history="1">
        <w:r w:rsidRPr="00563F7D">
          <w:rPr>
            <w:rFonts w:ascii="Maiandra GD" w:hAnsi="Maiandra GD" w:cs="Times New Roman"/>
            <w:lang w:val="en-US"/>
          </w:rPr>
          <w:t>on the rise</w:t>
        </w:r>
      </w:hyperlink>
      <w:r w:rsidRPr="00563F7D">
        <w:rPr>
          <w:rFonts w:ascii="Maiandra GD" w:hAnsi="Maiandra GD" w:cs="Times New Roman"/>
          <w:lang w:val="en-US"/>
        </w:rPr>
        <w:t> and so is </w:t>
      </w:r>
      <w:hyperlink r:id="rId14" w:history="1">
        <w:r w:rsidRPr="00563F7D">
          <w:rPr>
            <w:rFonts w:ascii="Maiandra GD" w:hAnsi="Maiandra GD" w:cs="Times New Roman"/>
            <w:lang w:val="en-US"/>
          </w:rPr>
          <w:t>migration</w:t>
        </w:r>
      </w:hyperlink>
      <w:r w:rsidRPr="00563F7D">
        <w:rPr>
          <w:rFonts w:ascii="Maiandra GD" w:hAnsi="Maiandra GD" w:cs="Times New Roman"/>
          <w:lang w:val="en-US"/>
        </w:rPr>
        <w:t xml:space="preserve">. </w:t>
      </w:r>
      <w:r w:rsidR="00696F9D" w:rsidRPr="00D50E77">
        <w:rPr>
          <w:rFonts w:ascii="Maiandra GD" w:hAnsi="Maiandra GD" w:cs="Times New Roman"/>
          <w:b/>
          <w:lang w:val="en-US"/>
        </w:rPr>
        <w:t>Investments in Africa’s drylands are needed to restore this balance and sustain productivity while catering for the next generation’s aspirations: providing job opportunities and turning local business into engines for development</w:t>
      </w:r>
      <w:r w:rsidRPr="00563F7D">
        <w:rPr>
          <w:rFonts w:ascii="Maiandra GD" w:hAnsi="Maiandra GD" w:cs="Times New Roman"/>
          <w:lang w:val="en-US"/>
        </w:rPr>
        <w:t>.</w:t>
      </w:r>
    </w:p>
    <w:p w14:paraId="0F229055" w14:textId="49B372A3" w:rsidR="007C427D" w:rsidRPr="00563F7D" w:rsidRDefault="0015461A" w:rsidP="00563F7D">
      <w:pPr>
        <w:spacing w:line="276" w:lineRule="auto"/>
        <w:jc w:val="both"/>
        <w:rPr>
          <w:rFonts w:ascii="Maiandra GD" w:hAnsi="Maiandra GD" w:cs="Times New Roman"/>
          <w:lang w:val="en-US"/>
        </w:rPr>
      </w:pPr>
      <w:r w:rsidRPr="00563F7D">
        <w:rPr>
          <w:rFonts w:ascii="Maiandra GD" w:hAnsi="Maiandra GD" w:cs="Times New Roman"/>
          <w:lang w:val="en-US"/>
        </w:rPr>
        <w:t>As a game changer in UNCCD implementation in Africa, the GGWI should be consider</w:t>
      </w:r>
      <w:r w:rsidR="006E7790" w:rsidRPr="00563F7D">
        <w:rPr>
          <w:rFonts w:ascii="Maiandra GD" w:hAnsi="Maiandra GD" w:cs="Times New Roman"/>
          <w:lang w:val="en-US"/>
        </w:rPr>
        <w:t>ed</w:t>
      </w:r>
      <w:r w:rsidRPr="00563F7D">
        <w:rPr>
          <w:rFonts w:ascii="Maiandra GD" w:hAnsi="Maiandra GD" w:cs="Times New Roman"/>
          <w:lang w:val="en-US"/>
        </w:rPr>
        <w:t xml:space="preserve"> as an initiative for all Africa Drylands, including the Sahara Region, The Sahel Region</w:t>
      </w:r>
      <w:r w:rsidR="001D6C6B" w:rsidRPr="00563F7D">
        <w:rPr>
          <w:rFonts w:ascii="Maiandra GD" w:hAnsi="Maiandra GD" w:cs="Times New Roman"/>
          <w:lang w:val="en-US"/>
        </w:rPr>
        <w:t>, the Horn of Africa</w:t>
      </w:r>
      <w:r w:rsidRPr="00563F7D">
        <w:rPr>
          <w:rFonts w:ascii="Maiandra GD" w:hAnsi="Maiandra GD" w:cs="Times New Roman"/>
          <w:lang w:val="en-US"/>
        </w:rPr>
        <w:t xml:space="preserve"> and the Namib – Kalahari region</w:t>
      </w:r>
      <w:r w:rsidR="00AE34F3">
        <w:rPr>
          <w:rFonts w:ascii="Maiandra GD" w:hAnsi="Maiandra GD" w:cs="Times New Roman"/>
          <w:lang w:val="en-US"/>
        </w:rPr>
        <w:t>s</w:t>
      </w:r>
      <w:r w:rsidRPr="00563F7D">
        <w:rPr>
          <w:rFonts w:ascii="Maiandra GD" w:hAnsi="Maiandra GD" w:cs="Times New Roman"/>
          <w:lang w:val="en-US"/>
        </w:rPr>
        <w:t>.</w:t>
      </w:r>
      <w:r w:rsidR="00A905CE">
        <w:rPr>
          <w:rFonts w:ascii="Maiandra GD" w:hAnsi="Maiandra GD" w:cs="Times New Roman"/>
          <w:lang w:val="en-US"/>
        </w:rPr>
        <w:t xml:space="preserve"> </w:t>
      </w:r>
      <w:r w:rsidR="00A03931" w:rsidRPr="00563F7D">
        <w:rPr>
          <w:rFonts w:ascii="Maiandra GD" w:hAnsi="Maiandra GD" w:cs="Times New Roman"/>
          <w:lang w:val="en-US"/>
        </w:rPr>
        <w:t>Thus,</w:t>
      </w:r>
      <w:r w:rsidR="00A905CE">
        <w:rPr>
          <w:rFonts w:ascii="Maiandra GD" w:hAnsi="Maiandra GD" w:cs="Times New Roman"/>
          <w:lang w:val="en-US"/>
        </w:rPr>
        <w:t xml:space="preserve"> </w:t>
      </w:r>
      <w:r w:rsidR="00AF0459" w:rsidRPr="00563F7D">
        <w:rPr>
          <w:rFonts w:ascii="Maiandra GD" w:hAnsi="Maiandra GD" w:cs="Times New Roman"/>
          <w:lang w:val="en-US"/>
        </w:rPr>
        <w:t>a new</w:t>
      </w:r>
      <w:r w:rsidR="00C61ED8" w:rsidRPr="00563F7D">
        <w:rPr>
          <w:rFonts w:ascii="Maiandra GD" w:hAnsi="Maiandra GD" w:cs="Times New Roman"/>
          <w:lang w:val="en-US"/>
        </w:rPr>
        <w:t xml:space="preserve"> name is required: </w:t>
      </w:r>
      <w:r w:rsidR="00C61ED8" w:rsidRPr="00563F7D">
        <w:rPr>
          <w:rFonts w:ascii="Maiandra GD" w:hAnsi="Maiandra GD" w:cs="Times New Roman"/>
          <w:b/>
          <w:lang w:val="en-US"/>
        </w:rPr>
        <w:t>the Great Green Wall Initiative</w:t>
      </w:r>
      <w:r w:rsidR="006E7790" w:rsidRPr="00563F7D">
        <w:rPr>
          <w:rFonts w:ascii="Maiandra GD" w:hAnsi="Maiandra GD" w:cs="Times New Roman"/>
          <w:b/>
          <w:lang w:val="en-US"/>
        </w:rPr>
        <w:t xml:space="preserve"> which does not tie the Initiative to any particular region of the continent.</w:t>
      </w:r>
    </w:p>
    <w:p w14:paraId="3C07BA96" w14:textId="77777777" w:rsidR="007C427D" w:rsidRDefault="007C427D" w:rsidP="00563F7D">
      <w:pPr>
        <w:spacing w:line="276" w:lineRule="auto"/>
        <w:jc w:val="both"/>
        <w:rPr>
          <w:rFonts w:ascii="Maiandra GD" w:hAnsi="Maiandra GD" w:cs="Times New Roman"/>
          <w:sz w:val="24"/>
          <w:szCs w:val="24"/>
          <w:lang w:val="en-US"/>
        </w:rPr>
      </w:pPr>
    </w:p>
    <w:p w14:paraId="0F8DDEB1" w14:textId="77777777" w:rsidR="00441488" w:rsidRDefault="0015461A" w:rsidP="00D50E77">
      <w:pPr>
        <w:pStyle w:val="Titre3"/>
        <w:rPr>
          <w:lang w:val="en-US"/>
        </w:rPr>
      </w:pPr>
      <w:bookmarkStart w:id="10" w:name="_Toc122804269"/>
      <w:r w:rsidRPr="00C61ED8">
        <w:rPr>
          <w:lang w:val="en-US"/>
        </w:rPr>
        <w:lastRenderedPageBreak/>
        <w:t xml:space="preserve">The Great Green Wall </w:t>
      </w:r>
      <w:r w:rsidR="006259A9">
        <w:rPr>
          <w:lang w:val="en-US"/>
        </w:rPr>
        <w:t>we (</w:t>
      </w:r>
      <w:r w:rsidRPr="00C61ED8">
        <w:rPr>
          <w:lang w:val="en-US"/>
        </w:rPr>
        <w:t>Africa</w:t>
      </w:r>
      <w:r w:rsidR="006259A9">
        <w:rPr>
          <w:lang w:val="en-US"/>
        </w:rPr>
        <w:t>)</w:t>
      </w:r>
      <w:r w:rsidRPr="00C61ED8">
        <w:rPr>
          <w:lang w:val="en-US"/>
        </w:rPr>
        <w:t xml:space="preserve"> Want</w:t>
      </w:r>
      <w:bookmarkEnd w:id="10"/>
    </w:p>
    <w:p w14:paraId="50A4E9BE" w14:textId="059DAF70" w:rsidR="005437BA" w:rsidRPr="00563F7D" w:rsidRDefault="005437BA" w:rsidP="00563F7D">
      <w:pPr>
        <w:spacing w:line="276" w:lineRule="auto"/>
        <w:jc w:val="both"/>
        <w:rPr>
          <w:rFonts w:ascii="Maiandra GD" w:hAnsi="Maiandra GD" w:cs="Times New Roman"/>
          <w:lang w:val="en-US"/>
        </w:rPr>
      </w:pPr>
      <w:r w:rsidRPr="00641F7F">
        <w:rPr>
          <w:rFonts w:ascii="Maiandra GD" w:hAnsi="Maiandra GD" w:cs="Times New Roman"/>
          <w:lang w:val="en-US"/>
        </w:rPr>
        <w:t>By 20</w:t>
      </w:r>
      <w:r w:rsidR="00A87CEC" w:rsidRPr="00641F7F">
        <w:rPr>
          <w:rFonts w:ascii="Maiandra GD" w:hAnsi="Maiandra GD" w:cs="Times New Roman"/>
          <w:lang w:val="en-US"/>
        </w:rPr>
        <w:t>3</w:t>
      </w:r>
      <w:r w:rsidRPr="00641F7F">
        <w:rPr>
          <w:rFonts w:ascii="Maiandra GD" w:hAnsi="Maiandra GD" w:cs="Times New Roman"/>
          <w:lang w:val="en-US"/>
        </w:rPr>
        <w:t>0, Africa Arid</w:t>
      </w:r>
      <w:r w:rsidR="00AE34F3">
        <w:rPr>
          <w:rFonts w:ascii="Maiandra GD" w:hAnsi="Maiandra GD" w:cs="Times New Roman"/>
          <w:lang w:val="en-US"/>
        </w:rPr>
        <w:t>, semi-</w:t>
      </w:r>
      <w:r w:rsidR="00A905CE">
        <w:rPr>
          <w:rFonts w:ascii="Maiandra GD" w:hAnsi="Maiandra GD" w:cs="Times New Roman"/>
          <w:lang w:val="en-US"/>
        </w:rPr>
        <w:t>arid,</w:t>
      </w:r>
      <w:r w:rsidR="00A905CE" w:rsidRPr="00563F7D">
        <w:rPr>
          <w:rFonts w:ascii="Maiandra GD" w:hAnsi="Maiandra GD" w:cs="Times New Roman"/>
          <w:lang w:val="en-US"/>
        </w:rPr>
        <w:t xml:space="preserve"> and</w:t>
      </w:r>
      <w:r w:rsidR="00AE34F3" w:rsidRPr="00563F7D">
        <w:rPr>
          <w:rFonts w:ascii="Maiandra GD" w:hAnsi="Maiandra GD" w:cs="Times New Roman"/>
          <w:lang w:val="en-US"/>
        </w:rPr>
        <w:t xml:space="preserve"> dry sub-humid </w:t>
      </w:r>
      <w:r w:rsidRPr="00641F7F">
        <w:rPr>
          <w:rFonts w:ascii="Maiandra GD" w:hAnsi="Maiandra GD" w:cs="Times New Roman"/>
          <w:lang w:val="en-US"/>
        </w:rPr>
        <w:t>regions</w:t>
      </w:r>
      <w:r w:rsidR="00CE6A6A" w:rsidRPr="00641F7F">
        <w:rPr>
          <w:rFonts w:ascii="Maiandra GD" w:hAnsi="Maiandra GD" w:cs="Times New Roman"/>
          <w:lang w:val="en-US"/>
        </w:rPr>
        <w:t xml:space="preserve"> (Sahara, Sahel, Horn of Africa, Miombo region, Namib – Kalahari region)</w:t>
      </w:r>
      <w:r w:rsidRPr="00641F7F">
        <w:rPr>
          <w:rFonts w:ascii="Maiandra GD" w:hAnsi="Maiandra GD" w:cs="Times New Roman"/>
          <w:lang w:val="en-US"/>
        </w:rPr>
        <w:t xml:space="preserve"> are transformed into stable, habitable and resilient regions through:</w:t>
      </w:r>
    </w:p>
    <w:p w14:paraId="61A7F5C3" w14:textId="14D36FD2" w:rsidR="005437BA" w:rsidRPr="00563F7D" w:rsidRDefault="005437BA" w:rsidP="00563F7D">
      <w:pPr>
        <w:pStyle w:val="Paragraphedeliste"/>
        <w:numPr>
          <w:ilvl w:val="0"/>
          <w:numId w:val="1"/>
        </w:numPr>
        <w:shd w:val="clear" w:color="auto" w:fill="FFFFFF"/>
        <w:spacing w:before="100" w:beforeAutospacing="1" w:after="225" w:line="276" w:lineRule="auto"/>
        <w:jc w:val="both"/>
        <w:rPr>
          <w:rFonts w:ascii="Maiandra GD" w:hAnsi="Maiandra GD" w:cs="Times New Roman"/>
          <w:lang w:val="en-US"/>
        </w:rPr>
      </w:pPr>
      <w:r w:rsidRPr="00563F7D">
        <w:rPr>
          <w:rFonts w:ascii="Maiandra GD" w:hAnsi="Maiandra GD" w:cs="Times New Roman"/>
          <w:lang w:val="en-US"/>
        </w:rPr>
        <w:t>Investment in sustainable land use practices to strengthen the region</w:t>
      </w:r>
      <w:r w:rsidR="00B2041B" w:rsidRPr="00563F7D">
        <w:rPr>
          <w:rFonts w:ascii="Maiandra GD" w:hAnsi="Maiandra GD" w:cs="Times New Roman"/>
          <w:lang w:val="en-US"/>
        </w:rPr>
        <w:t xml:space="preserve">s' </w:t>
      </w:r>
      <w:r w:rsidR="00A03931" w:rsidRPr="00563F7D">
        <w:rPr>
          <w:rFonts w:ascii="Maiandra GD" w:hAnsi="Maiandra GD" w:cs="Times New Roman"/>
          <w:lang w:val="en-US"/>
        </w:rPr>
        <w:t>fight against</w:t>
      </w:r>
      <w:r w:rsidRPr="00563F7D">
        <w:rPr>
          <w:rFonts w:ascii="Maiandra GD" w:hAnsi="Maiandra GD" w:cs="Times New Roman"/>
          <w:lang w:val="en-US"/>
        </w:rPr>
        <w:t xml:space="preserve"> land degradation</w:t>
      </w:r>
      <w:r w:rsidR="00AE34F3">
        <w:rPr>
          <w:rFonts w:ascii="Maiandra GD" w:hAnsi="Maiandra GD" w:cs="Times New Roman"/>
          <w:lang w:val="en-US"/>
        </w:rPr>
        <w:t>,</w:t>
      </w:r>
      <w:r w:rsidRPr="00563F7D">
        <w:rPr>
          <w:rFonts w:ascii="Maiandra GD" w:hAnsi="Maiandra GD" w:cs="Times New Roman"/>
          <w:lang w:val="en-US"/>
        </w:rPr>
        <w:t xml:space="preserve"> climate change</w:t>
      </w:r>
      <w:r w:rsidR="00AE34F3">
        <w:rPr>
          <w:rFonts w:ascii="Maiandra GD" w:hAnsi="Maiandra GD" w:cs="Times New Roman"/>
          <w:lang w:val="en-US"/>
        </w:rPr>
        <w:t>, and biodiversity loss;</w:t>
      </w:r>
    </w:p>
    <w:p w14:paraId="038C2E95" w14:textId="4CAC9574" w:rsidR="005437BA" w:rsidRPr="00563F7D" w:rsidRDefault="005437BA" w:rsidP="00563F7D">
      <w:pPr>
        <w:numPr>
          <w:ilvl w:val="0"/>
          <w:numId w:val="1"/>
        </w:numPr>
        <w:shd w:val="clear" w:color="auto" w:fill="FFFFFF"/>
        <w:spacing w:before="100" w:beforeAutospacing="1" w:after="225" w:line="276" w:lineRule="auto"/>
        <w:jc w:val="both"/>
        <w:rPr>
          <w:rFonts w:ascii="Maiandra GD" w:hAnsi="Maiandra GD" w:cs="Times New Roman"/>
          <w:lang w:val="en-US"/>
        </w:rPr>
      </w:pPr>
      <w:r w:rsidRPr="00563F7D">
        <w:rPr>
          <w:rFonts w:ascii="Maiandra GD" w:hAnsi="Maiandra GD" w:cs="Times New Roman"/>
          <w:lang w:val="en-US"/>
        </w:rPr>
        <w:t xml:space="preserve">Effective solutions to </w:t>
      </w:r>
      <w:r w:rsidR="00AE34F3" w:rsidRPr="00563F7D">
        <w:rPr>
          <w:rFonts w:ascii="Maiandra GD" w:hAnsi="Maiandra GD" w:cs="Times New Roman"/>
          <w:lang w:val="en-US"/>
        </w:rPr>
        <w:t>renewed economic growth and social progress</w:t>
      </w:r>
      <w:r w:rsidR="00AE34F3">
        <w:rPr>
          <w:rFonts w:ascii="Maiandra GD" w:hAnsi="Maiandra GD" w:cs="Times New Roman"/>
          <w:lang w:val="en-US"/>
        </w:rPr>
        <w:t xml:space="preserve">, </w:t>
      </w:r>
      <w:r w:rsidRPr="00563F7D">
        <w:rPr>
          <w:rFonts w:ascii="Maiandra GD" w:hAnsi="Maiandra GD" w:cs="Times New Roman"/>
          <w:lang w:val="en-US"/>
        </w:rPr>
        <w:t>reducing poverty and ensuring environmental security and sustainability</w:t>
      </w:r>
      <w:r w:rsidR="00AE34F3">
        <w:rPr>
          <w:rFonts w:ascii="Maiandra GD" w:hAnsi="Maiandra GD" w:cs="Times New Roman"/>
          <w:lang w:val="en-US"/>
        </w:rPr>
        <w:t>;</w:t>
      </w:r>
    </w:p>
    <w:p w14:paraId="33E3BD75" w14:textId="77777777" w:rsidR="005437BA" w:rsidRPr="00563F7D" w:rsidRDefault="005437BA" w:rsidP="00563F7D">
      <w:pPr>
        <w:numPr>
          <w:ilvl w:val="0"/>
          <w:numId w:val="1"/>
        </w:numPr>
        <w:shd w:val="clear" w:color="auto" w:fill="FFFFFF"/>
        <w:spacing w:before="100" w:beforeAutospacing="1" w:after="225" w:line="276" w:lineRule="auto"/>
        <w:jc w:val="both"/>
        <w:rPr>
          <w:rFonts w:ascii="Maiandra GD" w:hAnsi="Maiandra GD" w:cs="Times New Roman"/>
          <w:lang w:val="en-US"/>
        </w:rPr>
      </w:pPr>
      <w:r w:rsidRPr="00563F7D">
        <w:rPr>
          <w:rFonts w:ascii="Maiandra GD" w:hAnsi="Maiandra GD" w:cs="Times New Roman"/>
          <w:lang w:val="en-US"/>
        </w:rPr>
        <w:t>Economic infrastructure and an effective state presence in drylands</w:t>
      </w:r>
      <w:r w:rsidR="00AE34F3">
        <w:rPr>
          <w:rFonts w:ascii="Maiandra GD" w:hAnsi="Maiandra GD" w:cs="Times New Roman"/>
          <w:lang w:val="en-US"/>
        </w:rPr>
        <w:t>;</w:t>
      </w:r>
    </w:p>
    <w:p w14:paraId="42E7F53D" w14:textId="77777777" w:rsidR="005437BA" w:rsidRPr="00563F7D" w:rsidRDefault="005437BA" w:rsidP="00563F7D">
      <w:pPr>
        <w:pStyle w:val="Paragraphedeliste"/>
        <w:numPr>
          <w:ilvl w:val="0"/>
          <w:numId w:val="1"/>
        </w:numPr>
        <w:spacing w:line="276" w:lineRule="auto"/>
        <w:jc w:val="both"/>
        <w:rPr>
          <w:rFonts w:ascii="Maiandra GD" w:hAnsi="Maiandra GD" w:cs="Times New Roman"/>
          <w:lang w:val="en-US"/>
        </w:rPr>
      </w:pPr>
      <w:r w:rsidRPr="00563F7D">
        <w:rPr>
          <w:rFonts w:ascii="Maiandra GD" w:hAnsi="Maiandra GD" w:cs="Times New Roman"/>
          <w:lang w:val="en-US"/>
        </w:rPr>
        <w:t xml:space="preserve">Creation of decent jobs, a </w:t>
      </w:r>
      <w:r w:rsidR="00A03931" w:rsidRPr="00563F7D">
        <w:rPr>
          <w:rFonts w:ascii="Maiandra GD" w:hAnsi="Maiandra GD" w:cs="Times New Roman"/>
          <w:lang w:val="en-US"/>
        </w:rPr>
        <w:t>high standard of living</w:t>
      </w:r>
      <w:r w:rsidRPr="00563F7D">
        <w:rPr>
          <w:rFonts w:ascii="Maiandra GD" w:hAnsi="Maiandra GD" w:cs="Times New Roman"/>
          <w:lang w:val="en-US"/>
        </w:rPr>
        <w:t>, quality of life and welfare for youth and women.</w:t>
      </w:r>
    </w:p>
    <w:p w14:paraId="57B806CA" w14:textId="77777777" w:rsidR="005437BA" w:rsidRPr="007C427D" w:rsidRDefault="005437BA" w:rsidP="00563F7D">
      <w:pPr>
        <w:spacing w:line="276" w:lineRule="auto"/>
        <w:ind w:left="1134"/>
        <w:rPr>
          <w:rFonts w:ascii="Maiandra GD" w:hAnsi="Maiandra GD" w:cs="Times New Roman"/>
          <w:sz w:val="24"/>
          <w:szCs w:val="24"/>
          <w:lang w:val="en-US"/>
        </w:rPr>
      </w:pPr>
    </w:p>
    <w:p w14:paraId="49E96739" w14:textId="77777777" w:rsidR="00441488" w:rsidRDefault="009408F6" w:rsidP="00D50E77">
      <w:pPr>
        <w:pStyle w:val="Titre2"/>
      </w:pPr>
      <w:bookmarkStart w:id="11" w:name="_Toc113269661"/>
      <w:bookmarkStart w:id="12" w:name="_Toc122804270"/>
      <w:r w:rsidRPr="00C61ED8">
        <w:t>MISSION</w:t>
      </w:r>
      <w:bookmarkEnd w:id="11"/>
      <w:bookmarkEnd w:id="12"/>
    </w:p>
    <w:p w14:paraId="1A29C881" w14:textId="4BDDC01F" w:rsidR="002F5DA6" w:rsidRPr="00563F7D" w:rsidRDefault="002F5DA6" w:rsidP="00563F7D">
      <w:pPr>
        <w:spacing w:line="276" w:lineRule="auto"/>
        <w:jc w:val="both"/>
        <w:rPr>
          <w:rFonts w:ascii="Maiandra GD" w:hAnsi="Maiandra GD" w:cs="Times New Roman"/>
          <w:lang w:val="en-US"/>
        </w:rPr>
      </w:pPr>
      <w:r w:rsidRPr="00563F7D">
        <w:rPr>
          <w:rFonts w:ascii="Maiandra GD" w:hAnsi="Maiandra GD" w:cs="Times New Roman"/>
          <w:lang w:val="en-US"/>
        </w:rPr>
        <w:t xml:space="preserve">As a specific </w:t>
      </w:r>
      <w:r w:rsidR="004F73B2" w:rsidRPr="00563F7D">
        <w:rPr>
          <w:rFonts w:ascii="Maiandra GD" w:hAnsi="Maiandra GD" w:cs="Times New Roman"/>
          <w:lang w:val="en-US"/>
        </w:rPr>
        <w:t>program</w:t>
      </w:r>
      <w:r w:rsidRPr="00563F7D">
        <w:rPr>
          <w:rFonts w:ascii="Maiandra GD" w:hAnsi="Maiandra GD" w:cs="Times New Roman"/>
          <w:lang w:val="en-US"/>
        </w:rPr>
        <w:t xml:space="preserve"> tailored </w:t>
      </w:r>
      <w:r w:rsidR="00B2041B" w:rsidRPr="00563F7D">
        <w:rPr>
          <w:rFonts w:ascii="Maiandra GD" w:hAnsi="Maiandra GD" w:cs="Times New Roman"/>
          <w:lang w:val="en-US"/>
        </w:rPr>
        <w:t xml:space="preserve">towards </w:t>
      </w:r>
      <w:r w:rsidRPr="00563F7D">
        <w:rPr>
          <w:rFonts w:ascii="Maiandra GD" w:hAnsi="Maiandra GD" w:cs="Times New Roman"/>
          <w:lang w:val="en-US"/>
        </w:rPr>
        <w:t>arid</w:t>
      </w:r>
      <w:r w:rsidR="00AE34F3">
        <w:rPr>
          <w:rFonts w:ascii="Maiandra GD" w:hAnsi="Maiandra GD" w:cs="Times New Roman"/>
          <w:lang w:val="en-US"/>
        </w:rPr>
        <w:t xml:space="preserve">, semi-arid, </w:t>
      </w:r>
      <w:r w:rsidR="00AE34F3" w:rsidRPr="00563F7D">
        <w:rPr>
          <w:rFonts w:ascii="Maiandra GD" w:hAnsi="Maiandra GD" w:cs="Times New Roman"/>
          <w:lang w:val="en-US"/>
        </w:rPr>
        <w:t xml:space="preserve">and dry sub-humid </w:t>
      </w:r>
      <w:r w:rsidR="00A905CE" w:rsidRPr="00641F7F">
        <w:rPr>
          <w:rFonts w:ascii="Maiandra GD" w:hAnsi="Maiandra GD" w:cs="Times New Roman"/>
          <w:lang w:val="en-US"/>
        </w:rPr>
        <w:t>regions</w:t>
      </w:r>
      <w:r w:rsidR="00A905CE">
        <w:rPr>
          <w:rFonts w:ascii="Maiandra GD" w:hAnsi="Maiandra GD" w:cs="Times New Roman"/>
          <w:lang w:val="en-US"/>
        </w:rPr>
        <w:t>,</w:t>
      </w:r>
      <w:r w:rsidR="00A905CE" w:rsidRPr="00563F7D">
        <w:rPr>
          <w:rFonts w:ascii="Maiandra GD" w:hAnsi="Maiandra GD" w:cs="Times New Roman"/>
          <w:lang w:val="en-US"/>
        </w:rPr>
        <w:t xml:space="preserve"> the</w:t>
      </w:r>
      <w:r w:rsidRPr="00563F7D">
        <w:rPr>
          <w:rFonts w:ascii="Maiandra GD" w:hAnsi="Maiandra GD" w:cs="Times New Roman"/>
          <w:lang w:val="en-US"/>
        </w:rPr>
        <w:t xml:space="preserve"> GGW complements and cooperates with other flagship programs of the African Union, and will seek to create synergies and complementarities with other flagship programs and initiatives (PIDA, Trans Saharan Road, Lagos-Algiers gas pipeline, Lagos-Algiers optical fiber, AFR100...), as well as the </w:t>
      </w:r>
      <w:r w:rsidR="00ED5354" w:rsidRPr="00563F7D">
        <w:rPr>
          <w:rFonts w:ascii="Maiandra GD" w:hAnsi="Maiandra GD" w:cs="Times New Roman"/>
          <w:lang w:val="en-US"/>
        </w:rPr>
        <w:t xml:space="preserve">African Development Bank's </w:t>
      </w:r>
      <w:r w:rsidR="00B2041B" w:rsidRPr="00563F7D">
        <w:rPr>
          <w:rFonts w:ascii="Maiandra GD" w:hAnsi="Maiandra GD" w:cs="Times New Roman"/>
          <w:lang w:val="en-US"/>
        </w:rPr>
        <w:t>High 5</w:t>
      </w:r>
      <w:r w:rsidR="00ED5354" w:rsidRPr="00563F7D">
        <w:rPr>
          <w:rFonts w:ascii="Maiandra GD" w:hAnsi="Maiandra GD" w:cs="Times New Roman"/>
          <w:lang w:val="en-US"/>
        </w:rPr>
        <w:t xml:space="preserve"> operational priorities: i) light and power Africa, ii) feed Africa, iii) industrialize Africa, iv) improve governance, and v) improve the quality of life of the people of Africa.</w:t>
      </w:r>
    </w:p>
    <w:p w14:paraId="4FFDCBB0" w14:textId="77777777" w:rsidR="002F5DA6" w:rsidRPr="00563F7D" w:rsidRDefault="00ED5354" w:rsidP="00563F7D">
      <w:pPr>
        <w:spacing w:line="276" w:lineRule="auto"/>
        <w:jc w:val="both"/>
        <w:rPr>
          <w:rFonts w:ascii="Maiandra GD" w:hAnsi="Maiandra GD" w:cs="Times New Roman"/>
          <w:lang w:val="en-US"/>
        </w:rPr>
      </w:pPr>
      <w:r w:rsidRPr="00563F7D">
        <w:rPr>
          <w:rFonts w:ascii="Maiandra GD" w:hAnsi="Maiandra GD" w:cs="Times New Roman"/>
          <w:lang w:val="en-US"/>
        </w:rPr>
        <w:t>In this context, the missions of the GGWI are:</w:t>
      </w:r>
    </w:p>
    <w:p w14:paraId="567BFC13" w14:textId="0816D394" w:rsidR="00A8014C" w:rsidRPr="00563F7D" w:rsidRDefault="002B36F8" w:rsidP="00563F7D">
      <w:pPr>
        <w:pStyle w:val="Paragraphedeliste"/>
        <w:numPr>
          <w:ilvl w:val="0"/>
          <w:numId w:val="2"/>
        </w:numPr>
        <w:spacing w:line="276" w:lineRule="auto"/>
        <w:jc w:val="both"/>
        <w:rPr>
          <w:rFonts w:ascii="Maiandra GD" w:hAnsi="Maiandra GD" w:cs="Times New Roman"/>
          <w:lang w:val="en-US"/>
        </w:rPr>
      </w:pPr>
      <w:r w:rsidRPr="00563F7D">
        <w:rPr>
          <w:rFonts w:ascii="Maiandra GD" w:hAnsi="Maiandra GD" w:cs="Times New Roman"/>
          <w:lang w:val="en-US"/>
        </w:rPr>
        <w:t>To promote a</w:t>
      </w:r>
      <w:r w:rsidR="00A8014C" w:rsidRPr="00563F7D">
        <w:rPr>
          <w:rFonts w:ascii="Maiandra GD" w:hAnsi="Maiandra GD" w:cs="Times New Roman"/>
          <w:lang w:val="en-US"/>
        </w:rPr>
        <w:t xml:space="preserve">n integrated landscape </w:t>
      </w:r>
      <w:r w:rsidRPr="00563F7D">
        <w:rPr>
          <w:rFonts w:ascii="Maiandra GD" w:hAnsi="Maiandra GD" w:cs="Times New Roman"/>
          <w:lang w:val="en-US"/>
        </w:rPr>
        <w:t xml:space="preserve">and partnership </w:t>
      </w:r>
      <w:r w:rsidR="00A8014C" w:rsidRPr="00563F7D">
        <w:rPr>
          <w:rFonts w:ascii="Maiandra GD" w:hAnsi="Maiandra GD" w:cs="Times New Roman"/>
          <w:lang w:val="en-US"/>
        </w:rPr>
        <w:t>approach</w:t>
      </w:r>
      <w:r w:rsidRPr="00563F7D">
        <w:rPr>
          <w:rFonts w:ascii="Maiandra GD" w:hAnsi="Maiandra GD" w:cs="Times New Roman"/>
          <w:lang w:val="en-US"/>
        </w:rPr>
        <w:t>es</w:t>
      </w:r>
      <w:r w:rsidR="00A8014C" w:rsidRPr="00563F7D">
        <w:rPr>
          <w:rFonts w:ascii="Maiandra GD" w:hAnsi="Maiandra GD" w:cs="Times New Roman"/>
          <w:lang w:val="en-US"/>
        </w:rPr>
        <w:t>, b</w:t>
      </w:r>
      <w:r w:rsidRPr="00563F7D">
        <w:rPr>
          <w:rFonts w:ascii="Maiandra GD" w:hAnsi="Maiandra GD" w:cs="Times New Roman"/>
          <w:lang w:val="en-US"/>
        </w:rPr>
        <w:t xml:space="preserve">ased on the fact </w:t>
      </w:r>
      <w:r w:rsidR="00A905CE" w:rsidRPr="00563F7D">
        <w:rPr>
          <w:rFonts w:ascii="Maiandra GD" w:hAnsi="Maiandra GD" w:cs="Times New Roman"/>
          <w:lang w:val="en-US"/>
        </w:rPr>
        <w:t>that no</w:t>
      </w:r>
      <w:r w:rsidRPr="00563F7D">
        <w:rPr>
          <w:rFonts w:ascii="Maiandra GD" w:hAnsi="Maiandra GD" w:cs="Times New Roman"/>
          <w:lang w:val="en-US"/>
        </w:rPr>
        <w:t xml:space="preserve"> </w:t>
      </w:r>
      <w:r w:rsidR="00A8014C" w:rsidRPr="00563F7D">
        <w:rPr>
          <w:rFonts w:ascii="Maiandra GD" w:hAnsi="Maiandra GD" w:cs="Times New Roman"/>
          <w:lang w:val="en-US"/>
        </w:rPr>
        <w:t xml:space="preserve">one </w:t>
      </w:r>
      <w:r w:rsidR="00A905CE" w:rsidRPr="00563F7D">
        <w:rPr>
          <w:rFonts w:ascii="Maiandra GD" w:hAnsi="Maiandra GD" w:cs="Times New Roman"/>
          <w:lang w:val="en-US"/>
        </w:rPr>
        <w:t>sector or</w:t>
      </w:r>
      <w:r w:rsidR="00AF0459" w:rsidRPr="00563F7D">
        <w:rPr>
          <w:rFonts w:ascii="Maiandra GD" w:hAnsi="Maiandra GD" w:cs="Times New Roman"/>
          <w:lang w:val="en-US"/>
        </w:rPr>
        <w:t xml:space="preserve"> one</w:t>
      </w:r>
      <w:r w:rsidRPr="00563F7D">
        <w:rPr>
          <w:rFonts w:ascii="Maiandra GD" w:hAnsi="Maiandra GD" w:cs="Times New Roman"/>
          <w:lang w:val="en-US"/>
        </w:rPr>
        <w:t xml:space="preserve"> institution</w:t>
      </w:r>
      <w:r w:rsidR="00A8014C" w:rsidRPr="00563F7D">
        <w:rPr>
          <w:rFonts w:ascii="Maiandra GD" w:hAnsi="Maiandra GD" w:cs="Times New Roman"/>
          <w:lang w:val="en-US"/>
        </w:rPr>
        <w:t xml:space="preserve"> can do it alone.</w:t>
      </w:r>
    </w:p>
    <w:p w14:paraId="6D823646" w14:textId="020E76CD" w:rsidR="00A8014C" w:rsidRPr="00563F7D" w:rsidRDefault="002B36F8" w:rsidP="00563F7D">
      <w:pPr>
        <w:pStyle w:val="Paragraphedeliste"/>
        <w:numPr>
          <w:ilvl w:val="0"/>
          <w:numId w:val="2"/>
        </w:numPr>
        <w:spacing w:line="276" w:lineRule="auto"/>
        <w:jc w:val="both"/>
        <w:rPr>
          <w:rFonts w:ascii="Maiandra GD" w:hAnsi="Maiandra GD" w:cs="Times New Roman"/>
          <w:lang w:val="en-US"/>
        </w:rPr>
      </w:pPr>
      <w:r w:rsidRPr="00563F7D">
        <w:rPr>
          <w:rFonts w:ascii="Maiandra GD" w:hAnsi="Maiandra GD" w:cs="Times New Roman"/>
          <w:lang w:val="en-US"/>
        </w:rPr>
        <w:t xml:space="preserve">To promote </w:t>
      </w:r>
      <w:r w:rsidR="00A8014C" w:rsidRPr="00563F7D">
        <w:rPr>
          <w:rFonts w:ascii="Maiandra GD" w:hAnsi="Maiandra GD" w:cs="Times New Roman"/>
          <w:lang w:val="en-US"/>
        </w:rPr>
        <w:t xml:space="preserve">a regional approach, because </w:t>
      </w:r>
      <w:r w:rsidR="00B2041B" w:rsidRPr="00563F7D">
        <w:rPr>
          <w:rFonts w:ascii="Maiandra GD" w:hAnsi="Maiandra GD" w:cs="Times New Roman"/>
          <w:lang w:val="en-US"/>
        </w:rPr>
        <w:t xml:space="preserve">no </w:t>
      </w:r>
      <w:r w:rsidR="00A8014C" w:rsidRPr="00563F7D">
        <w:rPr>
          <w:rFonts w:ascii="Maiandra GD" w:hAnsi="Maiandra GD" w:cs="Times New Roman"/>
          <w:lang w:val="en-US"/>
        </w:rPr>
        <w:t>one country can</w:t>
      </w:r>
      <w:r w:rsidR="00A905CE">
        <w:rPr>
          <w:rFonts w:ascii="Maiandra GD" w:hAnsi="Maiandra GD" w:cs="Times New Roman"/>
          <w:lang w:val="en-US"/>
        </w:rPr>
        <w:t xml:space="preserve"> </w:t>
      </w:r>
      <w:r w:rsidR="00A8014C" w:rsidRPr="00563F7D">
        <w:rPr>
          <w:rFonts w:ascii="Maiandra GD" w:hAnsi="Maiandra GD" w:cs="Times New Roman"/>
          <w:lang w:val="en-US"/>
        </w:rPr>
        <w:t>do it alone</w:t>
      </w:r>
      <w:r w:rsidR="00375B34">
        <w:rPr>
          <w:rFonts w:ascii="Maiandra GD" w:hAnsi="Maiandra GD" w:cs="Times New Roman"/>
          <w:lang w:val="en-US"/>
        </w:rPr>
        <w:t>.</w:t>
      </w:r>
    </w:p>
    <w:p w14:paraId="3768FF4F" w14:textId="23572CE5" w:rsidR="00A8014C" w:rsidRPr="00563F7D" w:rsidRDefault="002B36F8" w:rsidP="00563F7D">
      <w:pPr>
        <w:pStyle w:val="Paragraphedeliste"/>
        <w:numPr>
          <w:ilvl w:val="0"/>
          <w:numId w:val="2"/>
        </w:numPr>
        <w:spacing w:line="276" w:lineRule="auto"/>
        <w:jc w:val="both"/>
        <w:rPr>
          <w:rFonts w:ascii="Maiandra GD" w:hAnsi="Maiandra GD" w:cs="Times New Roman"/>
          <w:lang w:val="en-US"/>
        </w:rPr>
      </w:pPr>
      <w:r w:rsidRPr="00563F7D">
        <w:rPr>
          <w:rFonts w:ascii="Maiandra GD" w:hAnsi="Maiandra GD" w:cs="Times New Roman"/>
          <w:lang w:val="en-US"/>
        </w:rPr>
        <w:t>To promote a</w:t>
      </w:r>
      <w:r w:rsidR="00A8014C" w:rsidRPr="00563F7D">
        <w:rPr>
          <w:rFonts w:ascii="Maiandra GD" w:hAnsi="Maiandra GD" w:cs="Times New Roman"/>
          <w:lang w:val="en-US"/>
        </w:rPr>
        <w:t xml:space="preserve"> deeper recognition of the poverty-environment-climate nexus</w:t>
      </w:r>
      <w:r w:rsidR="00637B15" w:rsidRPr="00563F7D">
        <w:rPr>
          <w:rFonts w:ascii="Maiandra GD" w:hAnsi="Maiandra GD" w:cs="Times New Roman"/>
          <w:lang w:val="en-US"/>
        </w:rPr>
        <w:t xml:space="preserve"> by </w:t>
      </w:r>
      <w:r w:rsidR="00375B34">
        <w:rPr>
          <w:rFonts w:ascii="Maiandra GD" w:hAnsi="Maiandra GD" w:cs="Times New Roman"/>
          <w:lang w:val="en-US"/>
        </w:rPr>
        <w:t>o</w:t>
      </w:r>
      <w:r w:rsidR="00637B15" w:rsidRPr="00563F7D">
        <w:rPr>
          <w:rFonts w:ascii="Maiandra GD" w:hAnsi="Maiandra GD" w:cs="Times New Roman"/>
          <w:lang w:val="en-US"/>
        </w:rPr>
        <w:t>pening up economic opportunities through land restoration</w:t>
      </w:r>
      <w:r w:rsidR="00AE34F3">
        <w:rPr>
          <w:rFonts w:ascii="Maiandra GD" w:hAnsi="Maiandra GD" w:cs="Times New Roman"/>
          <w:lang w:val="en-US"/>
        </w:rPr>
        <w:t>, biodiversity conservation</w:t>
      </w:r>
      <w:r w:rsidR="00A8014C" w:rsidRPr="00563F7D">
        <w:rPr>
          <w:rFonts w:ascii="Maiandra GD" w:hAnsi="Maiandra GD" w:cs="Times New Roman"/>
          <w:lang w:val="en-US"/>
        </w:rPr>
        <w:t xml:space="preserve">. Restoration alone won’t work. More is needed to solve the underlying economic problems of insufficient income opportunities in the drylands. </w:t>
      </w:r>
    </w:p>
    <w:p w14:paraId="7FF03590" w14:textId="77777777" w:rsidR="00A905CE" w:rsidRDefault="002B36F8" w:rsidP="00563F7D">
      <w:pPr>
        <w:pStyle w:val="Paragraphedeliste"/>
        <w:numPr>
          <w:ilvl w:val="0"/>
          <w:numId w:val="2"/>
        </w:numPr>
        <w:spacing w:line="276" w:lineRule="auto"/>
        <w:jc w:val="both"/>
        <w:rPr>
          <w:rFonts w:ascii="Maiandra GD" w:hAnsi="Maiandra GD" w:cs="Times New Roman"/>
          <w:lang w:val="en-US"/>
        </w:rPr>
      </w:pPr>
      <w:r w:rsidRPr="00563F7D">
        <w:rPr>
          <w:rFonts w:ascii="Maiandra GD" w:hAnsi="Maiandra GD" w:cs="Times New Roman"/>
          <w:lang w:val="en-US"/>
        </w:rPr>
        <w:t xml:space="preserve">To build a </w:t>
      </w:r>
      <w:r w:rsidR="00A03931" w:rsidRPr="00563F7D">
        <w:rPr>
          <w:rFonts w:ascii="Maiandra GD" w:hAnsi="Maiandra GD" w:cs="Times New Roman"/>
          <w:lang w:val="en-US"/>
        </w:rPr>
        <w:t>stronger network</w:t>
      </w:r>
      <w:r w:rsidR="00A8014C" w:rsidRPr="00563F7D">
        <w:rPr>
          <w:rFonts w:ascii="Maiandra GD" w:hAnsi="Maiandra GD" w:cs="Times New Roman"/>
          <w:lang w:val="en-US"/>
        </w:rPr>
        <w:t xml:space="preserve"> for sharing experience, and inspiring changes.</w:t>
      </w:r>
    </w:p>
    <w:p w14:paraId="5217587C" w14:textId="6EBF7AFA" w:rsidR="00A8014C" w:rsidRPr="003B4F6D" w:rsidRDefault="00A8014C" w:rsidP="003B4F6D">
      <w:pPr>
        <w:spacing w:line="276" w:lineRule="auto"/>
        <w:ind w:left="360"/>
        <w:jc w:val="both"/>
        <w:rPr>
          <w:rFonts w:ascii="Maiandra GD" w:hAnsi="Maiandra GD" w:cs="Times New Roman"/>
          <w:lang w:val="en-US"/>
        </w:rPr>
      </w:pPr>
    </w:p>
    <w:p w14:paraId="64AA5E44" w14:textId="77777777" w:rsidR="00441488" w:rsidRDefault="00181D27" w:rsidP="00D50E77">
      <w:pPr>
        <w:pStyle w:val="Titre2"/>
        <w:rPr>
          <w:lang w:val="en-US"/>
        </w:rPr>
      </w:pPr>
      <w:bookmarkStart w:id="13" w:name="_Toc122804271"/>
      <w:r w:rsidRPr="00E93E6A">
        <w:rPr>
          <w:lang w:val="en-US"/>
        </w:rPr>
        <w:t>VALUES</w:t>
      </w:r>
      <w:r w:rsidR="00641F7F">
        <w:rPr>
          <w:lang w:val="en-US"/>
        </w:rPr>
        <w:t>/</w:t>
      </w:r>
      <w:r w:rsidR="006259A9">
        <w:rPr>
          <w:lang w:val="en-US"/>
        </w:rPr>
        <w:t>GUIDING PRINCIPLES</w:t>
      </w:r>
      <w:bookmarkEnd w:id="13"/>
    </w:p>
    <w:p w14:paraId="76EF5302" w14:textId="17AAE9C6" w:rsidR="00BA1B4F" w:rsidRPr="00563F7D" w:rsidRDefault="00BA1B4F" w:rsidP="00563F7D">
      <w:pPr>
        <w:spacing w:line="276" w:lineRule="auto"/>
        <w:jc w:val="both"/>
        <w:rPr>
          <w:rFonts w:ascii="Maiandra GD" w:hAnsi="Maiandra GD" w:cs="Times New Roman"/>
          <w:lang w:val="en-US"/>
        </w:rPr>
      </w:pPr>
      <w:r w:rsidRPr="00563F7D">
        <w:rPr>
          <w:rFonts w:ascii="Maiandra GD" w:hAnsi="Maiandra GD" w:cs="Times New Roman"/>
          <w:lang w:val="en-US"/>
        </w:rPr>
        <w:t xml:space="preserve">Nexus-thinking should be at the forefront of the GGWI. That means, a future culture and ideology where the mindset within the different sectors is sufficiently cross-pollinated that the differences become technical, not normative, and hierarchical. The Nexus Approach to sustainable land, water, and soil management integrates biodiversity conservation and governance across sectors and scales. This approach is based on the understanding that environmental resources are inextricably intertwined. </w:t>
      </w:r>
      <w:r w:rsidR="00696F9D" w:rsidRPr="00D50E77">
        <w:rPr>
          <w:rFonts w:ascii="Maiandra GD" w:hAnsi="Maiandra GD" w:cs="Times New Roman"/>
          <w:b/>
          <w:lang w:val="en-US"/>
        </w:rPr>
        <w:t>The new strategy and implementation plan of the GGWI is meant to put nexuses at the center of the implementation more than ever—</w:t>
      </w:r>
      <w:r w:rsidR="00696F9D" w:rsidRPr="00D50E77">
        <w:rPr>
          <w:rFonts w:ascii="Maiandra GD" w:hAnsi="Maiandra GD" w:cs="Times New Roman"/>
          <w:b/>
          <w:lang w:val="en-US"/>
        </w:rPr>
        <w:lastRenderedPageBreak/>
        <w:t>at the level of performance and nexuses amongst stakeholders and partners from different thematic areas</w:t>
      </w:r>
      <w:r w:rsidRPr="00563F7D">
        <w:rPr>
          <w:rFonts w:ascii="Maiandra GD" w:hAnsi="Maiandra GD" w:cs="Times New Roman"/>
          <w:lang w:val="en-US"/>
        </w:rPr>
        <w:t>.</w:t>
      </w:r>
    </w:p>
    <w:p w14:paraId="56505AAD" w14:textId="15001EA7" w:rsidR="000C7B83" w:rsidRPr="00563F7D" w:rsidRDefault="00F27F3A" w:rsidP="00563F7D">
      <w:pPr>
        <w:spacing w:line="276" w:lineRule="auto"/>
        <w:rPr>
          <w:rFonts w:ascii="Maiandra GD" w:hAnsi="Maiandra GD" w:cs="Times New Roman"/>
          <w:lang w:val="en-US"/>
        </w:rPr>
      </w:pPr>
      <w:r w:rsidRPr="00563F7D">
        <w:rPr>
          <w:rFonts w:ascii="Maiandra GD" w:hAnsi="Maiandra GD" w:cs="Times New Roman"/>
          <w:lang w:val="en-US"/>
        </w:rPr>
        <w:t>Ten</w:t>
      </w:r>
      <w:r w:rsidR="00347DD2">
        <w:rPr>
          <w:rFonts w:ascii="Maiandra GD" w:hAnsi="Maiandra GD" w:cs="Times New Roman"/>
          <w:lang w:val="en-US"/>
        </w:rPr>
        <w:t xml:space="preserve"> </w:t>
      </w:r>
      <w:r w:rsidR="000C7B83" w:rsidRPr="00563F7D">
        <w:rPr>
          <w:rFonts w:ascii="Maiandra GD" w:hAnsi="Maiandra GD" w:cs="Times New Roman"/>
          <w:lang w:val="en-US"/>
        </w:rPr>
        <w:t>values guide the actions and partnership in the Great Green Wall Initiative</w:t>
      </w:r>
      <w:r w:rsidR="003E024B" w:rsidRPr="00563F7D">
        <w:rPr>
          <w:rFonts w:ascii="Maiandra GD" w:hAnsi="Maiandra GD" w:cs="Times New Roman"/>
          <w:lang w:val="en-US"/>
        </w:rPr>
        <w:t>:</w:t>
      </w:r>
    </w:p>
    <w:p w14:paraId="63B38EDD" w14:textId="06AF4F16" w:rsidR="00E93E6A" w:rsidRPr="00563F7D" w:rsidRDefault="00804962" w:rsidP="00563F7D">
      <w:pPr>
        <w:pStyle w:val="Paragraphedeliste"/>
        <w:numPr>
          <w:ilvl w:val="0"/>
          <w:numId w:val="4"/>
        </w:numPr>
        <w:spacing w:line="276" w:lineRule="auto"/>
        <w:jc w:val="both"/>
        <w:rPr>
          <w:rStyle w:val="markedcontent"/>
          <w:rFonts w:ascii="Maiandra GD" w:hAnsi="Maiandra GD" w:cs="Times New Roman"/>
          <w:lang w:val="en-US"/>
        </w:rPr>
      </w:pPr>
      <w:r>
        <w:rPr>
          <w:rFonts w:ascii="Maiandra GD" w:hAnsi="Maiandra GD"/>
          <w:noProof/>
          <w:lang w:eastAsia="fr-FR"/>
        </w:rPr>
        <mc:AlternateContent>
          <mc:Choice Requires="wps">
            <w:drawing>
              <wp:anchor distT="228600" distB="228600" distL="228600" distR="228600" simplePos="0" relativeHeight="251670016" behindDoc="0" locked="0" layoutInCell="1" allowOverlap="1" wp14:anchorId="0FA54048" wp14:editId="6EF69813">
                <wp:simplePos x="0" y="0"/>
                <wp:positionH relativeFrom="margin">
                  <wp:posOffset>2601532</wp:posOffset>
                </wp:positionH>
                <wp:positionV relativeFrom="margin">
                  <wp:posOffset>1226891</wp:posOffset>
                </wp:positionV>
                <wp:extent cx="3366770" cy="1630680"/>
                <wp:effectExtent l="0" t="0" r="67945" b="0"/>
                <wp:wrapSquare wrapText="bothSides"/>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6770" cy="1630680"/>
                        </a:xfrm>
                        <a:prstGeom prst="rect">
                          <a:avLst/>
                        </a:prstGeom>
                        <a:solidFill>
                          <a:srgbClr val="ED7D31"/>
                        </a:solidFill>
                        <a:ln w="12700" cap="flat" cmpd="sng" algn="ctr">
                          <a:noFill/>
                          <a:prstDash val="solid"/>
                          <a:miter lim="800000"/>
                        </a:ln>
                        <a:effectLst>
                          <a:outerShdw dist="91440" algn="l" rotWithShape="0">
                            <a:srgbClr val="5B9BD5"/>
                          </a:outerShdw>
                        </a:effectLst>
                      </wps:spPr>
                      <wps:txbx>
                        <w:txbxContent>
                          <w:p w14:paraId="7299F061" w14:textId="77777777" w:rsidR="00804962" w:rsidRPr="00563F7D" w:rsidRDefault="00804962" w:rsidP="00804962">
                            <w:pPr>
                              <w:spacing w:after="0"/>
                              <w:rPr>
                                <w:color w:val="FFFFFF" w:themeColor="background1"/>
                                <w:lang w:val="en-US"/>
                              </w:rPr>
                            </w:pPr>
                            <w:r w:rsidRPr="00563F7D">
                              <w:rPr>
                                <w:rFonts w:ascii="Maiandra GD" w:eastAsia="Times New Roman" w:hAnsi="Maiandra GD" w:cs="Arial"/>
                                <w:color w:val="000000"/>
                                <w:lang w:val="en-US" w:eastAsia="fr-FR"/>
                              </w:rPr>
                              <w:t>"If we stop being beggars and spend African money within the continent, Africa will no longer need to ask for respect from anyone, we will get the respect we deserve. If we make it prosperous as it should be, the respect will follow" (Nana Akufo-Addo at the opening of the U.S.-Africa Summit, December 2022)</w:t>
                            </w: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spAutoFit/>
                      </wps:bodyPr>
                    </wps:wsp>
                  </a:graphicData>
                </a:graphic>
                <wp14:sizeRelH relativeFrom="margin">
                  <wp14:pctWidth>60000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A54048" id="Rectangle 6" o:spid="_x0000_s1026" style="position:absolute;left:0;text-align:left;margin-left:204.85pt;margin-top:96.6pt;width:265.1pt;height:128.4pt;z-index:251670016;visibility:visible;mso-wrap-style:square;mso-width-percent:600;mso-height-percent:0;mso-wrap-distance-left:18pt;mso-wrap-distance-top:18pt;mso-wrap-distance-right:18pt;mso-wrap-distance-bottom:18pt;mso-position-horizontal:absolute;mso-position-horizontal-relative:margin;mso-position-vertical:absolute;mso-position-vertical-relative:margin;mso-width-percent:6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" fillcolor="#ed7d31" stroked="f" strokeweight="1pt">
                <v:shadow on="t" color="#5b9bd5" origin="-.5" offset="7.2pt,0"/>
                <v:textbox style="mso-fit-shape-to-text:t" inset=",14.4pt,,14.4pt">
                  <w:txbxContent>
                    <w:p w14:paraId="7299F061" w14:textId="77777777" w:rsidR="00804962" w:rsidRPr="00563F7D" w:rsidRDefault="00804962" w:rsidP="00804962">
                      <w:pPr>
                        <w:spacing w:after="0"/>
                        <w:rPr>
                          <w:color w:val="FFFFFF" w:themeColor="background1"/>
                          <w:lang w:val="en-US"/>
                        </w:rPr>
                      </w:pPr>
                      <w:r w:rsidRPr="00563F7D">
                        <w:rPr>
                          <w:rFonts w:ascii="Maiandra GD" w:eastAsia="Times New Roman" w:hAnsi="Maiandra GD" w:cs="Arial"/>
                          <w:color w:val="000000"/>
                          <w:lang w:val="en-US" w:eastAsia="fr-FR"/>
                        </w:rPr>
                        <w:t>"If we stop being beggars and spend African money within the continent, Africa will no longer need to ask for respect from anyone, we will get the respect we deserve. If we make it prosperous as it should be, the respect will follow" (Nana Akufo-Addo at the opening of the U.S.-Africa Summit, December 2022)</w:t>
                      </w:r>
                    </w:p>
                  </w:txbxContent>
                </v:textbox>
                <w10:wrap type="square" anchorx="margin" anchory="margin"/>
              </v:rect>
            </w:pict>
          </mc:Fallback>
        </mc:AlternateContent>
      </w:r>
      <w:r w:rsidR="00E93E6A" w:rsidRPr="00563F7D">
        <w:rPr>
          <w:rStyle w:val="markedcontent"/>
          <w:rFonts w:ascii="Maiandra GD" w:hAnsi="Maiandra GD" w:cs="Times New Roman"/>
          <w:lang w:val="en-US"/>
        </w:rPr>
        <w:t xml:space="preserve">African </w:t>
      </w:r>
      <w:r w:rsidR="00405D0B">
        <w:rPr>
          <w:rStyle w:val="markedcontent"/>
          <w:rFonts w:ascii="Maiandra GD" w:hAnsi="Maiandra GD" w:cs="Times New Roman"/>
          <w:lang w:val="en-US"/>
        </w:rPr>
        <w:t xml:space="preserve">strong sense of </w:t>
      </w:r>
      <w:r w:rsidR="00E93E6A" w:rsidRPr="00563F7D">
        <w:rPr>
          <w:rStyle w:val="markedcontent"/>
          <w:rFonts w:ascii="Maiandra GD" w:hAnsi="Maiandra GD" w:cs="Times New Roman"/>
          <w:lang w:val="en-US"/>
        </w:rPr>
        <w:t>ownership and leadership, including full responsibility for financing the GGW development goals and Strong coherence with Agenda 2063</w:t>
      </w:r>
      <w:r w:rsidR="00E60B38" w:rsidRPr="00563F7D">
        <w:rPr>
          <w:rStyle w:val="markedcontent"/>
          <w:rFonts w:ascii="Maiandra GD" w:hAnsi="Maiandra GD" w:cs="Times New Roman"/>
          <w:lang w:val="en-US"/>
        </w:rPr>
        <w:t xml:space="preserve"> and to significantly reduce dependency on donor funding</w:t>
      </w:r>
      <w:r w:rsidR="00BB0782">
        <w:rPr>
          <w:rStyle w:val="markedcontent"/>
          <w:rFonts w:ascii="Maiandra GD" w:hAnsi="Maiandra GD" w:cs="Times New Roman"/>
          <w:lang w:val="en-US"/>
        </w:rPr>
        <w:t>;</w:t>
      </w:r>
      <w:r w:rsidRPr="00804962">
        <w:rPr>
          <w:rFonts w:ascii="Maiandra GD" w:hAnsi="Maiandra GD"/>
          <w:noProof/>
          <w:lang w:val="en-US" w:eastAsia="fr-FR"/>
        </w:rPr>
        <w:t xml:space="preserve"> </w:t>
      </w:r>
    </w:p>
    <w:p w14:paraId="7A7CA353" w14:textId="64A59E63" w:rsidR="00ED6173" w:rsidRPr="00563F7D" w:rsidRDefault="00916344" w:rsidP="00563F7D">
      <w:pPr>
        <w:pStyle w:val="Paragraphedeliste"/>
        <w:numPr>
          <w:ilvl w:val="0"/>
          <w:numId w:val="4"/>
        </w:numPr>
        <w:spacing w:line="276" w:lineRule="auto"/>
        <w:jc w:val="both"/>
        <w:rPr>
          <w:rStyle w:val="markedcontent"/>
          <w:rFonts w:ascii="Maiandra GD" w:hAnsi="Maiandra GD" w:cs="Times New Roman"/>
          <w:lang w:val="en-US"/>
        </w:rPr>
      </w:pPr>
      <w:r w:rsidRPr="00563F7D">
        <w:rPr>
          <w:rStyle w:val="markedcontent"/>
          <w:rFonts w:ascii="Maiandra GD" w:hAnsi="Maiandra GD" w:cs="Times New Roman"/>
          <w:lang w:val="en-US"/>
        </w:rPr>
        <w:t>Solidarit</w:t>
      </w:r>
      <w:r w:rsidR="000C7B83" w:rsidRPr="00563F7D">
        <w:rPr>
          <w:rStyle w:val="markedcontent"/>
          <w:rFonts w:ascii="Maiandra GD" w:hAnsi="Maiandra GD" w:cs="Times New Roman"/>
          <w:lang w:val="en-US"/>
        </w:rPr>
        <w:t>y among African Nations and institutions</w:t>
      </w:r>
      <w:r w:rsidR="00ED6173" w:rsidRPr="00563F7D">
        <w:rPr>
          <w:rStyle w:val="markedcontent"/>
          <w:rFonts w:ascii="Maiandra GD" w:hAnsi="Maiandra GD" w:cs="Times New Roman"/>
          <w:lang w:val="en-US"/>
        </w:rPr>
        <w:t xml:space="preserve"> and reduced inequalities between drylands and other areas in each country and across the continent</w:t>
      </w:r>
      <w:r w:rsidR="00D16C2F" w:rsidRPr="00563F7D">
        <w:rPr>
          <w:rStyle w:val="markedcontent"/>
          <w:rFonts w:ascii="Maiandra GD" w:hAnsi="Maiandra GD" w:cs="Times New Roman"/>
          <w:lang w:val="en-US"/>
        </w:rPr>
        <w:t>;</w:t>
      </w:r>
    </w:p>
    <w:p w14:paraId="1A92AEB3" w14:textId="77777777" w:rsidR="00D16C2F" w:rsidRPr="00563F7D" w:rsidRDefault="00D16C2F" w:rsidP="00563F7D">
      <w:pPr>
        <w:pStyle w:val="Paragraphedeliste"/>
        <w:numPr>
          <w:ilvl w:val="0"/>
          <w:numId w:val="4"/>
        </w:numPr>
        <w:spacing w:line="276" w:lineRule="auto"/>
        <w:jc w:val="both"/>
        <w:rPr>
          <w:rStyle w:val="markedcontent"/>
          <w:rFonts w:ascii="Maiandra GD" w:hAnsi="Maiandra GD" w:cs="Times New Roman"/>
          <w:lang w:val="en-US"/>
        </w:rPr>
      </w:pPr>
      <w:r w:rsidRPr="00563F7D">
        <w:rPr>
          <w:rStyle w:val="markedcontent"/>
          <w:rFonts w:ascii="Maiandra GD" w:hAnsi="Maiandra GD" w:cs="Times New Roman"/>
          <w:lang w:val="en-US"/>
        </w:rPr>
        <w:t>Inclusive approach: Strengthening local governments, local communities and CSOs and giving them primary responsibility, through the integration of GGW Actions in local development plans and corresponding budgets of local governments, support to local mechanisms of consultation and coordination between local public actors, local communities and CSOs</w:t>
      </w:r>
      <w:r w:rsidR="00BB0782">
        <w:rPr>
          <w:rStyle w:val="markedcontent"/>
          <w:rFonts w:ascii="Maiandra GD" w:hAnsi="Maiandra GD" w:cs="Times New Roman"/>
          <w:lang w:val="en-US"/>
        </w:rPr>
        <w:t>;</w:t>
      </w:r>
    </w:p>
    <w:p w14:paraId="0844D323" w14:textId="77777777" w:rsidR="00916344" w:rsidRPr="00563F7D" w:rsidRDefault="000C7B83" w:rsidP="00563F7D">
      <w:pPr>
        <w:pStyle w:val="Paragraphedeliste"/>
        <w:numPr>
          <w:ilvl w:val="0"/>
          <w:numId w:val="4"/>
        </w:numPr>
        <w:spacing w:line="276" w:lineRule="auto"/>
        <w:jc w:val="both"/>
        <w:rPr>
          <w:rStyle w:val="markedcontent"/>
          <w:rFonts w:ascii="Maiandra GD" w:hAnsi="Maiandra GD" w:cs="Times New Roman"/>
          <w:lang w:val="en-US"/>
        </w:rPr>
      </w:pPr>
      <w:r w:rsidRPr="00563F7D">
        <w:rPr>
          <w:rStyle w:val="markedcontent"/>
          <w:rFonts w:ascii="Maiandra GD" w:hAnsi="Maiandra GD" w:cs="Times New Roman"/>
          <w:lang w:val="en-US"/>
        </w:rPr>
        <w:t>Interdisciplinary and inter-sectoral collaboration</w:t>
      </w:r>
      <w:r w:rsidR="00BB0782">
        <w:rPr>
          <w:rStyle w:val="markedcontent"/>
          <w:rFonts w:ascii="Maiandra GD" w:hAnsi="Maiandra GD" w:cs="Times New Roman"/>
          <w:lang w:val="en-US"/>
        </w:rPr>
        <w:t>;</w:t>
      </w:r>
    </w:p>
    <w:p w14:paraId="53648B7A" w14:textId="77777777" w:rsidR="00916344" w:rsidRPr="00563F7D" w:rsidRDefault="000C7B83" w:rsidP="00563F7D">
      <w:pPr>
        <w:pStyle w:val="Paragraphedeliste"/>
        <w:numPr>
          <w:ilvl w:val="0"/>
          <w:numId w:val="4"/>
        </w:numPr>
        <w:spacing w:line="276" w:lineRule="auto"/>
        <w:jc w:val="both"/>
        <w:rPr>
          <w:rStyle w:val="markedcontent"/>
          <w:rFonts w:ascii="Maiandra GD" w:hAnsi="Maiandra GD" w:cs="Times New Roman"/>
          <w:lang w:val="en-US"/>
        </w:rPr>
      </w:pPr>
      <w:r w:rsidRPr="00563F7D">
        <w:rPr>
          <w:rStyle w:val="markedcontent"/>
          <w:rFonts w:ascii="Maiandra GD" w:hAnsi="Maiandra GD" w:cs="Times New Roman"/>
          <w:lang w:val="en-US"/>
        </w:rPr>
        <w:t xml:space="preserve">Gender </w:t>
      </w:r>
      <w:r w:rsidR="00916344" w:rsidRPr="00563F7D">
        <w:rPr>
          <w:rStyle w:val="markedcontent"/>
          <w:rFonts w:ascii="Maiandra GD" w:hAnsi="Maiandra GD" w:cs="Times New Roman"/>
          <w:lang w:val="en-US"/>
        </w:rPr>
        <w:t xml:space="preserve">equality </w:t>
      </w:r>
      <w:r w:rsidRPr="00563F7D">
        <w:rPr>
          <w:rStyle w:val="markedcontent"/>
          <w:rFonts w:ascii="Maiandra GD" w:hAnsi="Maiandra GD" w:cs="Times New Roman"/>
          <w:lang w:val="en-US"/>
        </w:rPr>
        <w:t>in benefits sharing</w:t>
      </w:r>
      <w:r w:rsidR="00BB0782">
        <w:rPr>
          <w:rStyle w:val="markedcontent"/>
          <w:rFonts w:ascii="Maiandra GD" w:hAnsi="Maiandra GD" w:cs="Times New Roman"/>
          <w:lang w:val="en-US"/>
        </w:rPr>
        <w:t>;</w:t>
      </w:r>
    </w:p>
    <w:p w14:paraId="5347B623" w14:textId="77777777" w:rsidR="001A5DCC" w:rsidRPr="00BB0782" w:rsidRDefault="00E11348" w:rsidP="00BB0782">
      <w:pPr>
        <w:pStyle w:val="Paragraphedeliste"/>
        <w:numPr>
          <w:ilvl w:val="0"/>
          <w:numId w:val="4"/>
        </w:numPr>
        <w:spacing w:line="276" w:lineRule="auto"/>
        <w:jc w:val="both"/>
        <w:rPr>
          <w:rStyle w:val="markedcontent"/>
          <w:rFonts w:ascii="Maiandra GD" w:hAnsi="Maiandra GD" w:cs="Times New Roman"/>
          <w:lang w:val="en-US"/>
        </w:rPr>
      </w:pPr>
      <w:r w:rsidRPr="00BB0782">
        <w:rPr>
          <w:rStyle w:val="markedcontent"/>
          <w:rFonts w:ascii="Maiandra GD" w:hAnsi="Maiandra GD" w:cs="Times New Roman"/>
          <w:lang w:val="en-US"/>
        </w:rPr>
        <w:t>Scientific research focused on meeting the needs of local actors and not perceived as a grafting exercise</w:t>
      </w:r>
      <w:r w:rsidR="00BB0782" w:rsidRPr="00BB0782">
        <w:rPr>
          <w:rStyle w:val="markedcontent"/>
          <w:rFonts w:ascii="Maiandra GD" w:hAnsi="Maiandra GD" w:cs="Times New Roman"/>
          <w:lang w:val="en-US"/>
        </w:rPr>
        <w:t>. Need to c</w:t>
      </w:r>
      <w:r w:rsidR="001A5DCC" w:rsidRPr="00BB0782">
        <w:rPr>
          <w:rStyle w:val="markedcontent"/>
          <w:rFonts w:ascii="Maiandra GD" w:hAnsi="Maiandra GD" w:cs="Times New Roman"/>
          <w:lang w:val="en-US"/>
        </w:rPr>
        <w:t>ombine science and traditional knowledge: Science acknowledges the importance and usefulness of traditional knowledge in the production and preservation of biodiversity. The valorization of traditional knowledge is particularly necessary in water and soil conservation, in the production of traditional medicines and in the production of traditional food plants. This contributes to the food security of these populations, in the face of a growing need for imported products</w:t>
      </w:r>
      <w:r w:rsidR="00BB0782" w:rsidRPr="00BB0782">
        <w:rPr>
          <w:rStyle w:val="markedcontent"/>
          <w:rFonts w:ascii="Maiandra GD" w:hAnsi="Maiandra GD" w:cs="Times New Roman"/>
          <w:lang w:val="en-US"/>
        </w:rPr>
        <w:t>;</w:t>
      </w:r>
    </w:p>
    <w:p w14:paraId="01234F5C" w14:textId="77777777" w:rsidR="001A5DCC" w:rsidRPr="00563F7D" w:rsidRDefault="00F00B58" w:rsidP="00563F7D">
      <w:pPr>
        <w:pStyle w:val="Paragraphedeliste"/>
        <w:numPr>
          <w:ilvl w:val="0"/>
          <w:numId w:val="4"/>
        </w:numPr>
        <w:spacing w:line="276" w:lineRule="auto"/>
        <w:jc w:val="both"/>
        <w:rPr>
          <w:rStyle w:val="markedcontent"/>
          <w:rFonts w:ascii="Maiandra GD" w:hAnsi="Maiandra GD" w:cs="Times New Roman"/>
          <w:lang w:val="en-US"/>
        </w:rPr>
      </w:pPr>
      <w:r w:rsidRPr="00563F7D">
        <w:rPr>
          <w:rStyle w:val="markedcontent"/>
          <w:rFonts w:ascii="Maiandra GD" w:hAnsi="Maiandra GD" w:cs="Times New Roman"/>
          <w:lang w:val="en-US"/>
        </w:rPr>
        <w:t xml:space="preserve"> Promote secure access to land: Enable poor rural men and women to gain secure and equitable access to land to enhance their food security and combat poverty and vulnerability</w:t>
      </w:r>
      <w:r w:rsidR="00BB0782">
        <w:rPr>
          <w:rStyle w:val="markedcontent"/>
          <w:rFonts w:ascii="Maiandra GD" w:hAnsi="Maiandra GD" w:cs="Times New Roman"/>
          <w:lang w:val="en-US"/>
        </w:rPr>
        <w:t>;</w:t>
      </w:r>
    </w:p>
    <w:p w14:paraId="42A82C73" w14:textId="25A439B4" w:rsidR="001A5DCC" w:rsidRPr="00563F7D" w:rsidRDefault="001A5DCC" w:rsidP="00563F7D">
      <w:pPr>
        <w:pStyle w:val="Paragraphedeliste"/>
        <w:numPr>
          <w:ilvl w:val="0"/>
          <w:numId w:val="4"/>
        </w:numPr>
        <w:spacing w:line="276" w:lineRule="auto"/>
        <w:jc w:val="both"/>
        <w:rPr>
          <w:rStyle w:val="markedcontent"/>
          <w:rFonts w:ascii="Maiandra GD" w:hAnsi="Maiandra GD" w:cs="Times New Roman"/>
          <w:lang w:val="en-US"/>
        </w:rPr>
      </w:pPr>
      <w:r w:rsidRPr="00563F7D">
        <w:rPr>
          <w:rStyle w:val="markedcontent"/>
          <w:rFonts w:ascii="Maiandra GD" w:hAnsi="Maiandra GD" w:cs="Times New Roman"/>
          <w:lang w:val="en-US"/>
        </w:rPr>
        <w:t xml:space="preserve">Promote African integration </w:t>
      </w:r>
      <w:r w:rsidR="00E11348" w:rsidRPr="00563F7D">
        <w:rPr>
          <w:rStyle w:val="markedcontent"/>
          <w:rFonts w:ascii="Maiandra GD" w:hAnsi="Maiandra GD" w:cs="Times New Roman"/>
          <w:lang w:val="en-US"/>
        </w:rPr>
        <w:t>through</w:t>
      </w:r>
      <w:r w:rsidR="002718FA">
        <w:rPr>
          <w:rStyle w:val="markedcontent"/>
          <w:rFonts w:ascii="Maiandra GD" w:hAnsi="Maiandra GD" w:cs="Times New Roman"/>
          <w:lang w:val="en-US"/>
        </w:rPr>
        <w:t xml:space="preserve"> the </w:t>
      </w:r>
      <w:r w:rsidRPr="00563F7D">
        <w:rPr>
          <w:rStyle w:val="markedcontent"/>
          <w:rFonts w:ascii="Maiandra GD" w:hAnsi="Maiandra GD" w:cs="Times New Roman"/>
          <w:lang w:val="en-US"/>
        </w:rPr>
        <w:t>implementation of transboundary projects and joint projects between sub-regions: North Africa-Sahel; Sahel-Central Africa</w:t>
      </w:r>
      <w:r w:rsidR="00BB0782">
        <w:rPr>
          <w:rStyle w:val="markedcontent"/>
          <w:rFonts w:ascii="Maiandra GD" w:hAnsi="Maiandra GD" w:cs="Times New Roman"/>
          <w:lang w:val="en-US"/>
        </w:rPr>
        <w:t>;</w:t>
      </w:r>
      <w:r w:rsidR="002718FA">
        <w:rPr>
          <w:rStyle w:val="markedcontent"/>
          <w:rFonts w:ascii="Maiandra GD" w:hAnsi="Maiandra GD" w:cs="Times New Roman"/>
          <w:lang w:val="en-US"/>
        </w:rPr>
        <w:t xml:space="preserve"> etc.</w:t>
      </w:r>
    </w:p>
    <w:p w14:paraId="48BE222D" w14:textId="12D7206F" w:rsidR="001A5DCC" w:rsidRPr="00563F7D" w:rsidRDefault="001A5DCC" w:rsidP="00563F7D">
      <w:pPr>
        <w:pStyle w:val="Paragraphedeliste"/>
        <w:numPr>
          <w:ilvl w:val="0"/>
          <w:numId w:val="4"/>
        </w:numPr>
        <w:spacing w:line="276" w:lineRule="auto"/>
        <w:jc w:val="both"/>
        <w:rPr>
          <w:rStyle w:val="markedcontent"/>
          <w:rFonts w:ascii="Maiandra GD" w:hAnsi="Maiandra GD" w:cs="Times New Roman"/>
          <w:lang w:val="en-US"/>
        </w:rPr>
      </w:pPr>
      <w:r w:rsidRPr="00563F7D">
        <w:rPr>
          <w:rStyle w:val="markedcontent"/>
          <w:rFonts w:ascii="Maiandra GD" w:hAnsi="Maiandra GD" w:cs="Times New Roman"/>
          <w:lang w:val="en-US"/>
        </w:rPr>
        <w:t xml:space="preserve"> Promote the cultural values of African peoples which </w:t>
      </w:r>
      <w:r w:rsidR="00F00B58" w:rsidRPr="00563F7D">
        <w:rPr>
          <w:rStyle w:val="markedcontent"/>
          <w:rFonts w:ascii="Maiandra GD" w:hAnsi="Maiandra GD" w:cs="Times New Roman"/>
          <w:lang w:val="en-US"/>
        </w:rPr>
        <w:t>underpin social cohesion, peace, and security</w:t>
      </w:r>
      <w:r w:rsidR="00BB0782">
        <w:rPr>
          <w:rStyle w:val="markedcontent"/>
          <w:rFonts w:ascii="Maiandra GD" w:hAnsi="Maiandra GD" w:cs="Times New Roman"/>
          <w:lang w:val="en-US"/>
        </w:rPr>
        <w:t>;</w:t>
      </w:r>
    </w:p>
    <w:p w14:paraId="4131FAF4" w14:textId="77777777" w:rsidR="001F48F0" w:rsidRPr="00563F7D" w:rsidRDefault="001F48F0" w:rsidP="00563F7D">
      <w:pPr>
        <w:pStyle w:val="Paragraphedeliste"/>
        <w:numPr>
          <w:ilvl w:val="0"/>
          <w:numId w:val="4"/>
        </w:numPr>
        <w:spacing w:line="276" w:lineRule="auto"/>
        <w:jc w:val="both"/>
        <w:rPr>
          <w:rStyle w:val="markedcontent"/>
          <w:rFonts w:ascii="Maiandra GD" w:hAnsi="Maiandra GD" w:cs="Times New Roman"/>
          <w:lang w:val="en-US"/>
        </w:rPr>
      </w:pPr>
      <w:r w:rsidRPr="00563F7D">
        <w:rPr>
          <w:rStyle w:val="markedcontent"/>
          <w:rFonts w:ascii="Maiandra GD" w:hAnsi="Maiandra GD" w:cs="Times New Roman"/>
          <w:lang w:val="en-US"/>
        </w:rPr>
        <w:t>Develop and enhance partnership</w:t>
      </w:r>
      <w:r w:rsidR="00405D0B">
        <w:rPr>
          <w:rStyle w:val="markedcontent"/>
          <w:rFonts w:ascii="Maiandra GD" w:hAnsi="Maiandra GD" w:cs="Times New Roman"/>
          <w:lang w:val="en-US"/>
        </w:rPr>
        <w:t>, including transboundary risks management</w:t>
      </w:r>
      <w:r w:rsidR="00BB0782">
        <w:rPr>
          <w:rStyle w:val="markedcontent"/>
          <w:rFonts w:ascii="Maiandra GD" w:hAnsi="Maiandra GD" w:cs="Times New Roman"/>
          <w:lang w:val="en-US"/>
        </w:rPr>
        <w:t>.</w:t>
      </w:r>
    </w:p>
    <w:p w14:paraId="35753DFB" w14:textId="77777777" w:rsidR="001A5DCC" w:rsidRPr="00E11348" w:rsidRDefault="001A5DCC" w:rsidP="00563F7D">
      <w:pPr>
        <w:spacing w:line="276" w:lineRule="auto"/>
        <w:jc w:val="both"/>
        <w:rPr>
          <w:rFonts w:cstheme="minorHAnsi"/>
          <w:lang w:val="en-US"/>
        </w:rPr>
      </w:pPr>
    </w:p>
    <w:p w14:paraId="6DD789C4" w14:textId="77777777" w:rsidR="00441488" w:rsidRDefault="00511A70" w:rsidP="00D50E77">
      <w:pPr>
        <w:pStyle w:val="Titre2"/>
        <w:rPr>
          <w:lang w:val="en-US"/>
        </w:rPr>
      </w:pPr>
      <w:bookmarkStart w:id="14" w:name="_Toc122804272"/>
      <w:r>
        <w:rPr>
          <w:lang w:val="en-US"/>
        </w:rPr>
        <w:lastRenderedPageBreak/>
        <w:t>OBJECTIVE</w:t>
      </w:r>
      <w:r w:rsidR="00641F7F">
        <w:rPr>
          <w:lang w:val="en-US"/>
        </w:rPr>
        <w:t>S</w:t>
      </w:r>
      <w:bookmarkEnd w:id="14"/>
    </w:p>
    <w:p w14:paraId="00CD1E44" w14:textId="77777777" w:rsidR="00441488" w:rsidRDefault="00641F7F" w:rsidP="00D50E77">
      <w:pPr>
        <w:pStyle w:val="Titre3"/>
        <w:rPr>
          <w:lang w:val="en-US"/>
        </w:rPr>
      </w:pPr>
      <w:bookmarkStart w:id="15" w:name="_Toc122804273"/>
      <w:r>
        <w:rPr>
          <w:lang w:val="en-US"/>
        </w:rPr>
        <w:t>Overall objective</w:t>
      </w:r>
      <w:bookmarkEnd w:id="15"/>
    </w:p>
    <w:p w14:paraId="580EC622" w14:textId="294CFEA7" w:rsidR="000C7B83" w:rsidRPr="00563F7D" w:rsidRDefault="00235262" w:rsidP="00563F7D">
      <w:pPr>
        <w:spacing w:line="276" w:lineRule="auto"/>
        <w:jc w:val="both"/>
        <w:rPr>
          <w:rFonts w:ascii="Maiandra GD" w:hAnsi="Maiandra GD" w:cs="Times New Roman"/>
          <w:lang w:val="en-US"/>
        </w:rPr>
      </w:pPr>
      <w:r>
        <w:rPr>
          <w:rFonts w:ascii="Maiandra GD" w:hAnsi="Maiandra GD" w:cs="Times New Roman"/>
          <w:lang w:val="en-US"/>
        </w:rPr>
        <w:t>Eradicate poverty and build shared prosperity in drylands, through social, cultural, economic and ecological transformations.</w:t>
      </w:r>
    </w:p>
    <w:p w14:paraId="49D3DF5E" w14:textId="77777777" w:rsidR="00441488" w:rsidRDefault="00512C82" w:rsidP="00D50E77">
      <w:pPr>
        <w:pStyle w:val="Titre3"/>
        <w:rPr>
          <w:lang w:val="en-US"/>
        </w:rPr>
      </w:pPr>
      <w:bookmarkStart w:id="16" w:name="_Toc122804274"/>
      <w:r w:rsidRPr="00512C82">
        <w:rPr>
          <w:lang w:val="en-US"/>
        </w:rPr>
        <w:t>Strategic objectives / axes of intervention</w:t>
      </w:r>
      <w:bookmarkEnd w:id="16"/>
    </w:p>
    <w:p w14:paraId="602CF65C" w14:textId="77777777" w:rsidR="004B7F0F" w:rsidRPr="00563F7D" w:rsidRDefault="004B7F0F" w:rsidP="005656D2">
      <w:pPr>
        <w:pStyle w:val="Paragraphedeliste"/>
        <w:numPr>
          <w:ilvl w:val="0"/>
          <w:numId w:val="7"/>
        </w:numPr>
        <w:spacing w:line="276" w:lineRule="auto"/>
        <w:jc w:val="both"/>
        <w:rPr>
          <w:rFonts w:ascii="Maiandra GD" w:hAnsi="Maiandra GD" w:cs="Times New Roman"/>
          <w:lang w:val="en-US"/>
        </w:rPr>
      </w:pPr>
      <w:r w:rsidRPr="00563F7D">
        <w:rPr>
          <w:rFonts w:ascii="Maiandra GD" w:hAnsi="Maiandra GD" w:cs="Times New Roman"/>
          <w:lang w:val="en-US"/>
        </w:rPr>
        <w:t xml:space="preserve">Increase the level of political commitment to facilitate the </w:t>
      </w:r>
      <w:r w:rsidR="00DB5E44" w:rsidRPr="00563F7D">
        <w:rPr>
          <w:rFonts w:ascii="Maiandra GD" w:hAnsi="Maiandra GD" w:cs="Times New Roman"/>
          <w:lang w:val="en-US"/>
        </w:rPr>
        <w:t>efficient implementation</w:t>
      </w:r>
      <w:r w:rsidRPr="00563F7D">
        <w:rPr>
          <w:rFonts w:ascii="Maiandra GD" w:hAnsi="Maiandra GD" w:cs="Times New Roman"/>
          <w:lang w:val="en-US"/>
        </w:rPr>
        <w:t xml:space="preserve"> of the GGWI</w:t>
      </w:r>
      <w:r w:rsidR="00BB0782">
        <w:rPr>
          <w:rFonts w:ascii="Maiandra GD" w:hAnsi="Maiandra GD" w:cs="Times New Roman"/>
          <w:lang w:val="en-US"/>
        </w:rPr>
        <w:t>.</w:t>
      </w:r>
    </w:p>
    <w:p w14:paraId="37F3FFC3" w14:textId="3089C349" w:rsidR="004B7F0F" w:rsidRPr="00563F7D" w:rsidRDefault="00F27F3A" w:rsidP="005656D2">
      <w:pPr>
        <w:pStyle w:val="Paragraphedeliste"/>
        <w:numPr>
          <w:ilvl w:val="0"/>
          <w:numId w:val="7"/>
        </w:numPr>
        <w:spacing w:line="276" w:lineRule="auto"/>
        <w:jc w:val="both"/>
        <w:rPr>
          <w:rFonts w:ascii="Maiandra GD" w:hAnsi="Maiandra GD" w:cs="Times New Roman"/>
          <w:lang w:val="en-US"/>
        </w:rPr>
      </w:pPr>
      <w:r w:rsidRPr="00563F7D">
        <w:rPr>
          <w:rFonts w:ascii="Maiandra GD" w:hAnsi="Maiandra GD" w:cs="Times New Roman"/>
          <w:lang w:val="en-US"/>
        </w:rPr>
        <w:t xml:space="preserve">Strengthen </w:t>
      </w:r>
      <w:r w:rsidR="00025467" w:rsidRPr="00563F7D">
        <w:rPr>
          <w:rFonts w:ascii="Maiandra GD" w:hAnsi="Maiandra GD" w:cs="Times New Roman"/>
          <w:lang w:val="en-US"/>
        </w:rPr>
        <w:t>and streamline GGW</w:t>
      </w:r>
      <w:r w:rsidR="00E60B38" w:rsidRPr="00563F7D">
        <w:rPr>
          <w:rFonts w:ascii="Maiandra GD" w:hAnsi="Maiandra GD" w:cs="Times New Roman"/>
          <w:lang w:val="en-US"/>
        </w:rPr>
        <w:t>I</w:t>
      </w:r>
      <w:r w:rsidR="00025467" w:rsidRPr="00563F7D">
        <w:rPr>
          <w:rFonts w:ascii="Maiandra GD" w:hAnsi="Maiandra GD" w:cs="Times New Roman"/>
          <w:lang w:val="en-US"/>
        </w:rPr>
        <w:t xml:space="preserve"> governance and participatory </w:t>
      </w:r>
      <w:r w:rsidR="002718FA" w:rsidRPr="00563F7D">
        <w:rPr>
          <w:rFonts w:ascii="Maiandra GD" w:hAnsi="Maiandra GD" w:cs="Times New Roman"/>
          <w:lang w:val="en-US"/>
        </w:rPr>
        <w:t>processes and</w:t>
      </w:r>
      <w:r w:rsidR="004B7F0F" w:rsidRPr="00563F7D">
        <w:rPr>
          <w:rFonts w:ascii="Maiandra GD" w:hAnsi="Maiandra GD" w:cs="Times New Roman"/>
          <w:lang w:val="en-US"/>
        </w:rPr>
        <w:t xml:space="preserve"> ensure Africa leadership on the implementation</w:t>
      </w:r>
      <w:r w:rsidR="00BB0782">
        <w:rPr>
          <w:rFonts w:ascii="Maiandra GD" w:hAnsi="Maiandra GD" w:cs="Times New Roman"/>
          <w:lang w:val="en-US"/>
        </w:rPr>
        <w:t>.</w:t>
      </w:r>
    </w:p>
    <w:p w14:paraId="26A7BB9A" w14:textId="77777777" w:rsidR="004B7F0F" w:rsidRPr="00563F7D" w:rsidRDefault="004B7F0F" w:rsidP="005656D2">
      <w:pPr>
        <w:pStyle w:val="Paragraphedeliste"/>
        <w:numPr>
          <w:ilvl w:val="0"/>
          <w:numId w:val="7"/>
        </w:numPr>
        <w:spacing w:line="276" w:lineRule="auto"/>
        <w:jc w:val="both"/>
        <w:rPr>
          <w:rFonts w:ascii="Maiandra GD" w:hAnsi="Maiandra GD" w:cs="Times New Roman"/>
          <w:lang w:val="en-US"/>
        </w:rPr>
      </w:pPr>
      <w:r w:rsidRPr="00563F7D">
        <w:rPr>
          <w:rFonts w:ascii="Maiandra GD" w:hAnsi="Maiandra GD" w:cs="Times New Roman"/>
          <w:lang w:val="en-US"/>
        </w:rPr>
        <w:t>Ensure High standard of living, quality of life and well-being for people living in arid zones</w:t>
      </w:r>
      <w:r w:rsidR="00BB0782">
        <w:rPr>
          <w:rFonts w:ascii="Maiandra GD" w:hAnsi="Maiandra GD" w:cs="Times New Roman"/>
          <w:lang w:val="en-US"/>
        </w:rPr>
        <w:t>.</w:t>
      </w:r>
    </w:p>
    <w:p w14:paraId="0BD4BBAB" w14:textId="06970408" w:rsidR="004B7F0F" w:rsidRPr="00563F7D" w:rsidRDefault="00453C06" w:rsidP="005656D2">
      <w:pPr>
        <w:pStyle w:val="Paragraphedeliste"/>
        <w:numPr>
          <w:ilvl w:val="0"/>
          <w:numId w:val="7"/>
        </w:numPr>
        <w:spacing w:line="276" w:lineRule="auto"/>
        <w:jc w:val="both"/>
        <w:rPr>
          <w:rFonts w:ascii="Maiandra GD" w:hAnsi="Maiandra GD" w:cs="Times New Roman"/>
          <w:lang w:val="en-US"/>
        </w:rPr>
      </w:pPr>
      <w:r>
        <w:rPr>
          <w:rFonts w:ascii="Maiandra GD" w:hAnsi="Maiandra GD" w:cs="Times New Roman"/>
          <w:lang w:val="en-US"/>
        </w:rPr>
        <w:t>Improve risks preparedness, risks management</w:t>
      </w:r>
      <w:r w:rsidR="004B7F0F" w:rsidRPr="00563F7D">
        <w:rPr>
          <w:rFonts w:ascii="Maiandra GD" w:hAnsi="Maiandra GD" w:cs="Times New Roman"/>
          <w:lang w:val="en-US"/>
        </w:rPr>
        <w:t xml:space="preserve"> of rural communities, smallholder farmers, and agri-businesses to environmental degradation</w:t>
      </w:r>
      <w:r w:rsidR="00ED00F4">
        <w:rPr>
          <w:rFonts w:ascii="Maiandra GD" w:hAnsi="Maiandra GD" w:cs="Times New Roman"/>
          <w:lang w:val="en-US"/>
        </w:rPr>
        <w:t>,</w:t>
      </w:r>
      <w:r w:rsidR="004B7F0F" w:rsidRPr="00563F7D">
        <w:rPr>
          <w:rFonts w:ascii="Maiandra GD" w:hAnsi="Maiandra GD" w:cs="Times New Roman"/>
          <w:lang w:val="en-US"/>
        </w:rPr>
        <w:t xml:space="preserve"> climate change</w:t>
      </w:r>
      <w:r w:rsidR="00ED00F4">
        <w:rPr>
          <w:rFonts w:ascii="Maiandra GD" w:hAnsi="Maiandra GD" w:cs="Times New Roman"/>
          <w:lang w:val="en-US"/>
        </w:rPr>
        <w:t>, and loss of biodiversity</w:t>
      </w:r>
      <w:r w:rsidR="004B7F0F" w:rsidRPr="00563F7D">
        <w:rPr>
          <w:rFonts w:ascii="Maiandra GD" w:hAnsi="Maiandra GD" w:cs="Times New Roman"/>
          <w:lang w:val="en-US"/>
        </w:rPr>
        <w:t xml:space="preserve"> impacts.</w:t>
      </w:r>
    </w:p>
    <w:p w14:paraId="7B3055DA" w14:textId="77777777" w:rsidR="004B7F0F" w:rsidRPr="00563F7D" w:rsidRDefault="004B7F0F" w:rsidP="005656D2">
      <w:pPr>
        <w:pStyle w:val="Paragraphedeliste"/>
        <w:numPr>
          <w:ilvl w:val="0"/>
          <w:numId w:val="7"/>
        </w:numPr>
        <w:spacing w:line="276" w:lineRule="auto"/>
        <w:jc w:val="both"/>
        <w:rPr>
          <w:rFonts w:ascii="Maiandra GD" w:hAnsi="Maiandra GD" w:cs="Times New Roman"/>
          <w:lang w:val="en-US"/>
        </w:rPr>
      </w:pPr>
      <w:r w:rsidRPr="00563F7D">
        <w:rPr>
          <w:rFonts w:ascii="Maiandra GD" w:hAnsi="Maiandra GD" w:cs="Times New Roman"/>
          <w:lang w:val="en-US"/>
        </w:rPr>
        <w:t>Forge/promote Strategic knowledge alliances for actions and innovations for the Great Green Wall success</w:t>
      </w:r>
      <w:r w:rsidR="00BB0782">
        <w:rPr>
          <w:rFonts w:ascii="Maiandra GD" w:hAnsi="Maiandra GD" w:cs="Times New Roman"/>
          <w:lang w:val="en-US"/>
        </w:rPr>
        <w:t>.</w:t>
      </w:r>
    </w:p>
    <w:p w14:paraId="085A7805" w14:textId="640C734D" w:rsidR="0043056C" w:rsidRDefault="00926696" w:rsidP="005656D2">
      <w:pPr>
        <w:pStyle w:val="Paragraphedeliste"/>
        <w:numPr>
          <w:ilvl w:val="0"/>
          <w:numId w:val="7"/>
        </w:numPr>
        <w:spacing w:line="276" w:lineRule="auto"/>
        <w:jc w:val="both"/>
        <w:rPr>
          <w:rFonts w:ascii="Maiandra GD" w:hAnsi="Maiandra GD" w:cs="Times New Roman"/>
          <w:lang w:val="en-US"/>
        </w:rPr>
      </w:pPr>
      <w:r w:rsidRPr="00563F7D">
        <w:rPr>
          <w:rFonts w:ascii="Maiandra GD" w:hAnsi="Maiandra GD" w:cs="Times New Roman"/>
          <w:lang w:val="en-US"/>
        </w:rPr>
        <w:t>Promote</w:t>
      </w:r>
      <w:r w:rsidR="004B7F0F" w:rsidRPr="00563F7D">
        <w:rPr>
          <w:rFonts w:ascii="Maiandra GD" w:hAnsi="Maiandra GD" w:cs="Times New Roman"/>
          <w:lang w:val="en-US"/>
        </w:rPr>
        <w:t xml:space="preserve"> Full equality between men and women in all spheres of life</w:t>
      </w:r>
      <w:r w:rsidR="00BB0782">
        <w:rPr>
          <w:rFonts w:ascii="Maiandra GD" w:hAnsi="Maiandra GD" w:cs="Times New Roman"/>
          <w:lang w:val="en-US"/>
        </w:rPr>
        <w:t>.</w:t>
      </w:r>
    </w:p>
    <w:p w14:paraId="11BB19FB" w14:textId="5E45EEEF" w:rsidR="008334F2" w:rsidRDefault="002718FA" w:rsidP="002718FA">
      <w:pPr>
        <w:pStyle w:val="Paragraphedeliste"/>
        <w:numPr>
          <w:ilvl w:val="0"/>
          <w:numId w:val="7"/>
        </w:numPr>
        <w:spacing w:line="276" w:lineRule="auto"/>
        <w:jc w:val="both"/>
        <w:rPr>
          <w:rFonts w:ascii="Maiandra GD" w:hAnsi="Maiandra GD" w:cs="Times New Roman"/>
          <w:lang w:val="en-US"/>
        </w:rPr>
      </w:pPr>
      <w:r w:rsidRPr="002718FA">
        <w:rPr>
          <w:rFonts w:ascii="Maiandra GD" w:hAnsi="Maiandra GD" w:cs="Times New Roman"/>
          <w:lang w:val="en-US"/>
        </w:rPr>
        <w:t>Ensure that Africa takes full responsibility in mobilizing and leveraging financial resources for the implementation of the GGWI</w:t>
      </w:r>
      <w:r>
        <w:rPr>
          <w:rFonts w:ascii="Maiandra GD" w:hAnsi="Maiandra GD" w:cs="Times New Roman"/>
          <w:lang w:val="en-US"/>
        </w:rPr>
        <w:t>.</w:t>
      </w:r>
    </w:p>
    <w:p w14:paraId="1ECB13A2" w14:textId="77777777" w:rsidR="008334F2" w:rsidRPr="00FE5ADC" w:rsidRDefault="008334F2" w:rsidP="008334F2">
      <w:pPr>
        <w:spacing w:line="276" w:lineRule="auto"/>
        <w:jc w:val="both"/>
        <w:rPr>
          <w:rFonts w:ascii="Maiandra GD" w:hAnsi="Maiandra GD" w:cs="Times New Roman"/>
          <w:lang w:val="en-US"/>
        </w:rPr>
      </w:pPr>
    </w:p>
    <w:p w14:paraId="6FBCE2F9" w14:textId="77777777" w:rsidR="008334F2" w:rsidRPr="008334F2" w:rsidRDefault="008334F2" w:rsidP="008334F2">
      <w:pPr>
        <w:spacing w:line="276" w:lineRule="auto"/>
        <w:jc w:val="both"/>
        <w:rPr>
          <w:rFonts w:ascii="Maiandra GD" w:hAnsi="Maiandra GD" w:cs="Times New Roman"/>
          <w:lang w:val="en-US"/>
        </w:rPr>
        <w:sectPr w:rsidR="008334F2" w:rsidRPr="008334F2" w:rsidSect="00385840">
          <w:footerReference w:type="default" r:id="rId15"/>
          <w:pgSz w:w="11906" w:h="16838"/>
          <w:pgMar w:top="1417" w:right="1417" w:bottom="1417" w:left="1417" w:header="708" w:footer="708" w:gutter="0"/>
          <w:cols w:space="708"/>
          <w:titlePg/>
          <w:docGrid w:linePitch="360"/>
        </w:sectPr>
      </w:pPr>
    </w:p>
    <w:p w14:paraId="3C5C6258" w14:textId="77777777" w:rsidR="004B7F0F" w:rsidRPr="00E11348" w:rsidRDefault="004B7F0F" w:rsidP="00563F7D">
      <w:pPr>
        <w:pStyle w:val="Titre1"/>
        <w:spacing w:line="276" w:lineRule="auto"/>
        <w:rPr>
          <w:caps/>
        </w:rPr>
      </w:pPr>
      <w:bookmarkStart w:id="17" w:name="_Toc122804275"/>
      <w:r w:rsidRPr="00E11348">
        <w:rPr>
          <w:caps/>
        </w:rPr>
        <w:lastRenderedPageBreak/>
        <w:t>Strategic Components and actions</w:t>
      </w:r>
      <w:bookmarkEnd w:id="17"/>
    </w:p>
    <w:p w14:paraId="3F35956C" w14:textId="77777777" w:rsidR="00B5520C" w:rsidRPr="00E11348" w:rsidRDefault="00B5520C" w:rsidP="00563F7D">
      <w:pPr>
        <w:spacing w:line="276" w:lineRule="auto"/>
        <w:rPr>
          <w:caps/>
        </w:rPr>
      </w:pPr>
    </w:p>
    <w:tbl>
      <w:tblPr>
        <w:tblStyle w:val="Grilledutableau"/>
        <w:tblW w:w="5000" w:type="pct"/>
        <w:tblLook w:val="04A0" w:firstRow="1" w:lastRow="0" w:firstColumn="1" w:lastColumn="0" w:noHBand="0" w:noVBand="1"/>
      </w:tblPr>
      <w:tblGrid>
        <w:gridCol w:w="5466"/>
        <w:gridCol w:w="8528"/>
      </w:tblGrid>
      <w:tr w:rsidR="00B5520C" w:rsidRPr="00C32443" w14:paraId="3893FFB6" w14:textId="77777777" w:rsidTr="00D42E53">
        <w:trPr>
          <w:trHeight w:val="687"/>
          <w:tblHeader/>
        </w:trPr>
        <w:tc>
          <w:tcPr>
            <w:tcW w:w="1953" w:type="pct"/>
            <w:vAlign w:val="center"/>
          </w:tcPr>
          <w:p w14:paraId="05B226B5" w14:textId="77777777" w:rsidR="00B5520C" w:rsidRPr="00C32443" w:rsidRDefault="00B5520C" w:rsidP="00563F7D">
            <w:pPr>
              <w:jc w:val="center"/>
              <w:rPr>
                <w:b/>
                <w:sz w:val="28"/>
                <w:szCs w:val="28"/>
                <w:lang w:val="en-US"/>
              </w:rPr>
            </w:pPr>
            <w:r w:rsidRPr="00C32443">
              <w:rPr>
                <w:b/>
                <w:sz w:val="28"/>
                <w:szCs w:val="28"/>
                <w:lang w:val="en-US"/>
              </w:rPr>
              <w:t xml:space="preserve">Strategic </w:t>
            </w:r>
            <w:r>
              <w:rPr>
                <w:b/>
                <w:sz w:val="28"/>
                <w:szCs w:val="28"/>
                <w:lang w:val="en-US"/>
              </w:rPr>
              <w:t>components</w:t>
            </w:r>
          </w:p>
        </w:tc>
        <w:tc>
          <w:tcPr>
            <w:tcW w:w="3047" w:type="pct"/>
            <w:vAlign w:val="center"/>
          </w:tcPr>
          <w:p w14:paraId="1E839265" w14:textId="77777777" w:rsidR="00B5520C" w:rsidRPr="00C32443" w:rsidRDefault="00B5520C" w:rsidP="00563F7D">
            <w:pPr>
              <w:jc w:val="center"/>
              <w:rPr>
                <w:b/>
                <w:sz w:val="28"/>
                <w:szCs w:val="28"/>
                <w:lang w:val="en-US"/>
              </w:rPr>
            </w:pPr>
            <w:r>
              <w:rPr>
                <w:b/>
                <w:sz w:val="28"/>
                <w:szCs w:val="28"/>
                <w:lang w:val="en-US"/>
              </w:rPr>
              <w:t>Actions</w:t>
            </w:r>
          </w:p>
        </w:tc>
      </w:tr>
      <w:tr w:rsidR="00052423" w:rsidRPr="00795EAD" w14:paraId="2292A503" w14:textId="77777777" w:rsidTr="00D42E53">
        <w:tc>
          <w:tcPr>
            <w:tcW w:w="1953" w:type="pct"/>
            <w:vAlign w:val="center"/>
          </w:tcPr>
          <w:p w14:paraId="20C5CCD9" w14:textId="77777777" w:rsidR="00B5520C" w:rsidRPr="00563F7D" w:rsidRDefault="00B5520C" w:rsidP="00563F7D">
            <w:pPr>
              <w:pStyle w:val="Titre2"/>
              <w:outlineLvl w:val="1"/>
              <w:rPr>
                <w:rFonts w:ascii="Maiandra GD" w:eastAsiaTheme="minorHAnsi" w:hAnsi="Maiandra GD"/>
                <w:color w:val="auto"/>
                <w:sz w:val="22"/>
                <w:szCs w:val="22"/>
                <w:lang w:val="en-US"/>
              </w:rPr>
            </w:pPr>
            <w:bookmarkStart w:id="18" w:name="_Toc121702729"/>
            <w:bookmarkStart w:id="19" w:name="_Toc122804276"/>
            <w:r w:rsidRPr="00563F7D">
              <w:rPr>
                <w:rFonts w:ascii="Maiandra GD" w:eastAsiaTheme="minorHAnsi" w:hAnsi="Maiandra GD"/>
                <w:color w:val="auto"/>
                <w:sz w:val="22"/>
                <w:szCs w:val="22"/>
                <w:lang w:val="en-US"/>
              </w:rPr>
              <w:t>Political commitment</w:t>
            </w:r>
            <w:bookmarkEnd w:id="18"/>
            <w:bookmarkEnd w:id="19"/>
          </w:p>
        </w:tc>
        <w:tc>
          <w:tcPr>
            <w:tcW w:w="3047" w:type="pct"/>
            <w:vAlign w:val="center"/>
          </w:tcPr>
          <w:p w14:paraId="5F50719A" w14:textId="46CE4845" w:rsidR="00453C06" w:rsidRDefault="00453C06" w:rsidP="005656D2">
            <w:pPr>
              <w:pStyle w:val="Paragraphedeliste"/>
              <w:numPr>
                <w:ilvl w:val="0"/>
                <w:numId w:val="21"/>
              </w:numPr>
              <w:ind w:left="375"/>
              <w:rPr>
                <w:rFonts w:ascii="Maiandra GD" w:hAnsi="Maiandra GD"/>
                <w:lang w:val="en-US"/>
              </w:rPr>
            </w:pPr>
            <w:bookmarkStart w:id="20" w:name="_Toc121702730"/>
            <w:bookmarkStart w:id="21" w:name="_Toc121703045"/>
            <w:r w:rsidRPr="00563F7D">
              <w:rPr>
                <w:rFonts w:ascii="Maiandra GD" w:hAnsi="Maiandra GD"/>
                <w:lang w:val="en-US"/>
              </w:rPr>
              <w:t>Raise the GGWI to the highest political level to make it a multisectoral national initiative in each country indicated as a priority to improving the living conditions of people in all degraded drylands</w:t>
            </w:r>
            <w:r w:rsidR="002718FA">
              <w:rPr>
                <w:rFonts w:ascii="Maiandra GD" w:hAnsi="Maiandra GD"/>
                <w:lang w:val="en-US"/>
              </w:rPr>
              <w:t>.</w:t>
            </w:r>
          </w:p>
          <w:p w14:paraId="2C2319CE" w14:textId="5AE97179" w:rsidR="00D67B5F" w:rsidRPr="005D7598" w:rsidRDefault="001454F4" w:rsidP="005656D2">
            <w:pPr>
              <w:pStyle w:val="Paragraphedeliste"/>
              <w:numPr>
                <w:ilvl w:val="0"/>
                <w:numId w:val="21"/>
              </w:numPr>
              <w:ind w:left="375"/>
              <w:rPr>
                <w:rFonts w:ascii="Maiandra GD" w:hAnsi="Maiandra GD"/>
                <w:lang w:val="en-US"/>
              </w:rPr>
            </w:pPr>
            <w:r w:rsidRPr="005D7598">
              <w:rPr>
                <w:rFonts w:ascii="Maiandra GD" w:hAnsi="Maiandra GD"/>
                <w:lang w:val="en-US"/>
              </w:rPr>
              <w:t xml:space="preserve">Getting an </w:t>
            </w:r>
            <w:r w:rsidR="00B5520C" w:rsidRPr="005D7598">
              <w:rPr>
                <w:rFonts w:ascii="Maiandra GD" w:hAnsi="Maiandra GD"/>
                <w:lang w:val="en-US"/>
              </w:rPr>
              <w:t xml:space="preserve">AU Assembly decision </w:t>
            </w:r>
            <w:r w:rsidRPr="005D7598">
              <w:rPr>
                <w:rFonts w:ascii="Maiandra GD" w:hAnsi="Maiandra GD"/>
                <w:lang w:val="en-US"/>
              </w:rPr>
              <w:t xml:space="preserve">to </w:t>
            </w:r>
            <w:r w:rsidR="00AE77D0" w:rsidRPr="005D7598">
              <w:rPr>
                <w:rFonts w:ascii="Maiandra GD" w:hAnsi="Maiandra GD"/>
                <w:lang w:val="en-US"/>
              </w:rPr>
              <w:t>recognize the</w:t>
            </w:r>
            <w:r w:rsidR="00B5520C" w:rsidRPr="005D7598">
              <w:rPr>
                <w:rFonts w:ascii="Maiandra GD" w:hAnsi="Maiandra GD"/>
                <w:lang w:val="en-US"/>
              </w:rPr>
              <w:t xml:space="preserve"> GGWI as a flagship </w:t>
            </w:r>
            <w:r w:rsidR="004F73B2" w:rsidRPr="005D7598">
              <w:rPr>
                <w:rFonts w:ascii="Maiandra GD" w:hAnsi="Maiandra GD"/>
                <w:lang w:val="en-US"/>
              </w:rPr>
              <w:t>program</w:t>
            </w:r>
            <w:r w:rsidR="00B5520C" w:rsidRPr="005D7598">
              <w:rPr>
                <w:rFonts w:ascii="Maiandra GD" w:hAnsi="Maiandra GD"/>
                <w:lang w:val="en-US"/>
              </w:rPr>
              <w:t xml:space="preserve"> of Agenda 2063</w:t>
            </w:r>
            <w:bookmarkEnd w:id="20"/>
            <w:bookmarkEnd w:id="21"/>
            <w:r w:rsidR="007C61A4" w:rsidRPr="005D7598">
              <w:rPr>
                <w:rFonts w:ascii="Maiandra GD" w:hAnsi="Maiandra GD"/>
                <w:lang w:val="en-US"/>
              </w:rPr>
              <w:t xml:space="preserve"> and to establish</w:t>
            </w:r>
            <w:r w:rsidR="00D67B5F" w:rsidRPr="005D7598">
              <w:rPr>
                <w:rFonts w:ascii="Maiandra GD" w:hAnsi="Maiandra GD"/>
                <w:lang w:val="en-US"/>
              </w:rPr>
              <w:t xml:space="preserve"> a special committee of heads of states for the monitoring of the program as well as helping key African players speak with one voice</w:t>
            </w:r>
            <w:r w:rsidR="002718FA">
              <w:rPr>
                <w:rFonts w:ascii="Maiandra GD" w:hAnsi="Maiandra GD"/>
                <w:lang w:val="en-US"/>
              </w:rPr>
              <w:t>.</w:t>
            </w:r>
          </w:p>
          <w:p w14:paraId="59A1CD26" w14:textId="374DAD70" w:rsidR="00B5520C" w:rsidRPr="005D7598" w:rsidRDefault="00D67B5F" w:rsidP="005656D2">
            <w:pPr>
              <w:pStyle w:val="Paragraphedeliste"/>
              <w:numPr>
                <w:ilvl w:val="0"/>
                <w:numId w:val="21"/>
              </w:numPr>
              <w:ind w:left="375"/>
              <w:rPr>
                <w:rFonts w:ascii="Maiandra GD" w:hAnsi="Maiandra GD"/>
                <w:lang w:val="en-US"/>
              </w:rPr>
            </w:pPr>
            <w:r w:rsidRPr="005D7598">
              <w:rPr>
                <w:rFonts w:ascii="Maiandra GD" w:hAnsi="Maiandra GD"/>
                <w:lang w:val="en-US"/>
              </w:rPr>
              <w:t xml:space="preserve">Appoint a </w:t>
            </w:r>
            <w:r w:rsidR="00A03931" w:rsidRPr="005D7598">
              <w:rPr>
                <w:rFonts w:ascii="Maiandra GD" w:hAnsi="Maiandra GD"/>
                <w:lang w:val="en-US"/>
              </w:rPr>
              <w:t>high-level</w:t>
            </w:r>
            <w:r w:rsidRPr="005D7598">
              <w:rPr>
                <w:rFonts w:ascii="Maiandra GD" w:hAnsi="Maiandra GD"/>
                <w:lang w:val="en-US"/>
              </w:rPr>
              <w:t xml:space="preserve"> political figure as a champion for the GGWI</w:t>
            </w:r>
            <w:r w:rsidR="002718FA">
              <w:rPr>
                <w:rFonts w:ascii="Maiandra GD" w:hAnsi="Maiandra GD"/>
                <w:lang w:val="en-US"/>
              </w:rPr>
              <w:t>.</w:t>
            </w:r>
          </w:p>
          <w:p w14:paraId="2F48186D" w14:textId="2A16A8C9" w:rsidR="00453C06" w:rsidRPr="00563F7D" w:rsidRDefault="006C7616" w:rsidP="00453C06">
            <w:pPr>
              <w:pStyle w:val="Paragraphedeliste"/>
              <w:numPr>
                <w:ilvl w:val="0"/>
                <w:numId w:val="21"/>
              </w:numPr>
              <w:ind w:left="375"/>
              <w:rPr>
                <w:rFonts w:ascii="Maiandra GD" w:hAnsi="Maiandra GD"/>
                <w:lang w:val="en-US"/>
              </w:rPr>
            </w:pPr>
            <w:r w:rsidRPr="005D7598">
              <w:rPr>
                <w:rFonts w:ascii="Maiandra GD" w:hAnsi="Maiandra GD"/>
                <w:lang w:val="en-US"/>
              </w:rPr>
              <w:t>Engage AU member States in allocating a given percentage of national budget or mining revenues for the implementation of the GGWI</w:t>
            </w:r>
            <w:r w:rsidR="002718FA">
              <w:rPr>
                <w:rFonts w:ascii="Maiandra GD" w:hAnsi="Maiandra GD"/>
                <w:lang w:val="en-US"/>
              </w:rPr>
              <w:t>.</w:t>
            </w:r>
          </w:p>
          <w:p w14:paraId="7BDDDD78" w14:textId="4255ECDB" w:rsidR="006C7616" w:rsidRPr="005D7598" w:rsidRDefault="00453C06" w:rsidP="00453C06">
            <w:pPr>
              <w:pStyle w:val="Paragraphedeliste"/>
              <w:numPr>
                <w:ilvl w:val="0"/>
                <w:numId w:val="21"/>
              </w:numPr>
              <w:ind w:left="375"/>
              <w:rPr>
                <w:rFonts w:ascii="Maiandra GD" w:hAnsi="Maiandra GD"/>
                <w:lang w:val="en-US"/>
              </w:rPr>
            </w:pPr>
            <w:r w:rsidRPr="00563F7D">
              <w:rPr>
                <w:rFonts w:ascii="Maiandra GD" w:hAnsi="Maiandra GD"/>
                <w:lang w:val="en-US"/>
              </w:rPr>
              <w:t>Integration of the GGW in the RECs programs</w:t>
            </w:r>
            <w:r w:rsidR="002718FA">
              <w:rPr>
                <w:rFonts w:ascii="Maiandra GD" w:hAnsi="Maiandra GD"/>
                <w:lang w:val="en-US"/>
              </w:rPr>
              <w:t>. RECs to put in place the necessary financial and institutional arrangements that are required to guide the implementation processes at regional and national levels.</w:t>
            </w:r>
          </w:p>
          <w:p w14:paraId="7CE7F06D" w14:textId="067D6810" w:rsidR="00B5520C" w:rsidRPr="00563F7D" w:rsidRDefault="00B5520C">
            <w:pPr>
              <w:pStyle w:val="Paragraphedeliste"/>
              <w:numPr>
                <w:ilvl w:val="0"/>
                <w:numId w:val="21"/>
              </w:numPr>
              <w:ind w:left="375"/>
              <w:rPr>
                <w:rFonts w:ascii="Maiandra GD" w:hAnsi="Maiandra GD"/>
                <w:lang w:val="en-US"/>
              </w:rPr>
            </w:pPr>
            <w:bookmarkStart w:id="22" w:name="_Toc121702731"/>
            <w:bookmarkStart w:id="23" w:name="_Toc121703046"/>
            <w:r w:rsidRPr="00563F7D">
              <w:rPr>
                <w:rFonts w:ascii="Maiandra GD" w:hAnsi="Maiandra GD"/>
                <w:lang w:val="en-US"/>
              </w:rPr>
              <w:t xml:space="preserve">AU Assembly decision on the renewed vision and mission of the GGWI as an initiative for the implementation of AU flagship </w:t>
            </w:r>
            <w:r w:rsidR="004F73B2" w:rsidRPr="00563F7D">
              <w:rPr>
                <w:rFonts w:ascii="Maiandra GD" w:hAnsi="Maiandra GD"/>
                <w:lang w:val="en-US"/>
              </w:rPr>
              <w:t>programs</w:t>
            </w:r>
            <w:r w:rsidRPr="00563F7D">
              <w:rPr>
                <w:rFonts w:ascii="Maiandra GD" w:hAnsi="Maiandra GD"/>
                <w:lang w:val="en-US"/>
              </w:rPr>
              <w:t xml:space="preserve"> in Arid Zones</w:t>
            </w:r>
            <w:bookmarkEnd w:id="22"/>
            <w:bookmarkEnd w:id="23"/>
            <w:r w:rsidR="002718FA">
              <w:rPr>
                <w:rFonts w:ascii="Maiandra GD" w:hAnsi="Maiandra GD"/>
                <w:lang w:val="en-US"/>
              </w:rPr>
              <w:t>.</w:t>
            </w:r>
          </w:p>
          <w:p w14:paraId="240D0557" w14:textId="7B658C26" w:rsidR="001F48F0" w:rsidRPr="00D50E77" w:rsidRDefault="00B5520C">
            <w:pPr>
              <w:pStyle w:val="Paragraphedeliste"/>
              <w:numPr>
                <w:ilvl w:val="0"/>
                <w:numId w:val="21"/>
              </w:numPr>
              <w:spacing w:after="160" w:line="259" w:lineRule="auto"/>
              <w:ind w:left="375"/>
              <w:rPr>
                <w:rFonts w:ascii="Maiandra GD" w:hAnsi="Maiandra GD"/>
                <w:lang w:val="en-US"/>
              </w:rPr>
            </w:pPr>
            <w:bookmarkStart w:id="24" w:name="_Toc121702733"/>
            <w:bookmarkStart w:id="25" w:name="_Toc121703048"/>
            <w:r w:rsidRPr="00563F7D">
              <w:rPr>
                <w:rFonts w:ascii="Maiandra GD" w:hAnsi="Maiandra GD"/>
                <w:lang w:val="en-US"/>
              </w:rPr>
              <w:t>Follow up of AU decision</w:t>
            </w:r>
            <w:r w:rsidR="00453C06">
              <w:rPr>
                <w:rFonts w:ascii="Maiandra GD" w:hAnsi="Maiandra GD"/>
                <w:lang w:val="en-US"/>
              </w:rPr>
              <w:t>s</w:t>
            </w:r>
            <w:r w:rsidRPr="00563F7D">
              <w:rPr>
                <w:rFonts w:ascii="Maiandra GD" w:hAnsi="Maiandra GD"/>
                <w:lang w:val="en-US"/>
              </w:rPr>
              <w:t xml:space="preserve"> on the implementation of the GGW</w:t>
            </w:r>
            <w:bookmarkEnd w:id="24"/>
            <w:bookmarkEnd w:id="25"/>
            <w:r w:rsidR="002718FA">
              <w:rPr>
                <w:rFonts w:ascii="Maiandra GD" w:hAnsi="Maiandra GD"/>
                <w:lang w:val="en-US"/>
              </w:rPr>
              <w:t>.</w:t>
            </w:r>
          </w:p>
        </w:tc>
      </w:tr>
    </w:tbl>
    <w:p w14:paraId="6ED125B9" w14:textId="77777777" w:rsidR="00F27F3A" w:rsidRDefault="00F27F3A" w:rsidP="00563F7D">
      <w:pPr>
        <w:spacing w:line="240" w:lineRule="auto"/>
        <w:rPr>
          <w:lang w:val="en-US"/>
        </w:rPr>
      </w:pPr>
    </w:p>
    <w:p w14:paraId="68A12EE7" w14:textId="77777777" w:rsidR="00AF0459" w:rsidRPr="005603BA" w:rsidRDefault="00AF0459" w:rsidP="00563F7D">
      <w:pPr>
        <w:spacing w:line="240" w:lineRule="auto"/>
        <w:rPr>
          <w:lang w:val="en-US"/>
        </w:rPr>
      </w:pPr>
      <w:r w:rsidRPr="005603BA">
        <w:rPr>
          <w:lang w:val="en-US"/>
        </w:rPr>
        <w:br w:type="page"/>
      </w:r>
    </w:p>
    <w:tbl>
      <w:tblPr>
        <w:tblStyle w:val="Grilledutableau"/>
        <w:tblW w:w="5000" w:type="pct"/>
        <w:tblLook w:val="04A0" w:firstRow="1" w:lastRow="0" w:firstColumn="1" w:lastColumn="0" w:noHBand="0" w:noVBand="1"/>
      </w:tblPr>
      <w:tblGrid>
        <w:gridCol w:w="5466"/>
        <w:gridCol w:w="8528"/>
      </w:tblGrid>
      <w:tr w:rsidR="00B5520C" w:rsidRPr="0043056C" w14:paraId="5F294DB5" w14:textId="77777777" w:rsidTr="00D42E53">
        <w:tc>
          <w:tcPr>
            <w:tcW w:w="1953" w:type="pct"/>
            <w:vAlign w:val="center"/>
          </w:tcPr>
          <w:p w14:paraId="0A914823" w14:textId="77777777" w:rsidR="00B5520C" w:rsidRPr="00C32443" w:rsidRDefault="00B5520C" w:rsidP="00563F7D">
            <w:pPr>
              <w:jc w:val="center"/>
              <w:rPr>
                <w:b/>
                <w:sz w:val="28"/>
                <w:szCs w:val="28"/>
                <w:lang w:val="en-US"/>
              </w:rPr>
            </w:pPr>
            <w:r w:rsidRPr="00C32443">
              <w:rPr>
                <w:b/>
                <w:sz w:val="28"/>
                <w:szCs w:val="28"/>
                <w:lang w:val="en-US"/>
              </w:rPr>
              <w:lastRenderedPageBreak/>
              <w:t xml:space="preserve">Strategic </w:t>
            </w:r>
            <w:r>
              <w:rPr>
                <w:b/>
                <w:sz w:val="28"/>
                <w:szCs w:val="28"/>
                <w:lang w:val="en-US"/>
              </w:rPr>
              <w:t>components</w:t>
            </w:r>
          </w:p>
        </w:tc>
        <w:tc>
          <w:tcPr>
            <w:tcW w:w="3047" w:type="pct"/>
            <w:vAlign w:val="center"/>
          </w:tcPr>
          <w:p w14:paraId="02890FA1" w14:textId="77777777" w:rsidR="00B5520C" w:rsidRPr="00C32443" w:rsidRDefault="00B5520C" w:rsidP="00563F7D">
            <w:pPr>
              <w:jc w:val="center"/>
              <w:rPr>
                <w:b/>
                <w:sz w:val="28"/>
                <w:szCs w:val="28"/>
                <w:lang w:val="en-US"/>
              </w:rPr>
            </w:pPr>
            <w:r>
              <w:rPr>
                <w:b/>
                <w:sz w:val="28"/>
                <w:szCs w:val="28"/>
                <w:lang w:val="en-US"/>
              </w:rPr>
              <w:t>Actions</w:t>
            </w:r>
          </w:p>
        </w:tc>
      </w:tr>
      <w:tr w:rsidR="00B5520C" w:rsidRPr="00795EAD" w14:paraId="383D635A" w14:textId="77777777" w:rsidTr="00D42E53">
        <w:tc>
          <w:tcPr>
            <w:tcW w:w="1953" w:type="pct"/>
            <w:vAlign w:val="center"/>
          </w:tcPr>
          <w:p w14:paraId="4E96F7C4" w14:textId="77777777" w:rsidR="00B5520C" w:rsidRPr="00563F7D" w:rsidRDefault="00B5520C" w:rsidP="00563F7D">
            <w:pPr>
              <w:pStyle w:val="Titre2"/>
              <w:outlineLvl w:val="1"/>
              <w:rPr>
                <w:rFonts w:ascii="Maiandra GD" w:eastAsiaTheme="minorHAnsi" w:hAnsi="Maiandra GD" w:cs="Times New Roman"/>
                <w:color w:val="auto"/>
                <w:sz w:val="22"/>
                <w:szCs w:val="22"/>
                <w:lang w:val="en-US"/>
              </w:rPr>
            </w:pPr>
            <w:bookmarkStart w:id="26" w:name="_Toc122804277"/>
            <w:r w:rsidRPr="00563F7D">
              <w:rPr>
                <w:rFonts w:ascii="Maiandra GD" w:eastAsiaTheme="minorHAnsi" w:hAnsi="Maiandra GD" w:cs="Times New Roman"/>
                <w:color w:val="auto"/>
                <w:sz w:val="22"/>
                <w:szCs w:val="22"/>
                <w:lang w:val="en-US"/>
              </w:rPr>
              <w:t>Governance and Leadership</w:t>
            </w:r>
            <w:bookmarkEnd w:id="26"/>
          </w:p>
        </w:tc>
        <w:tc>
          <w:tcPr>
            <w:tcW w:w="3047" w:type="pct"/>
            <w:vAlign w:val="center"/>
          </w:tcPr>
          <w:p w14:paraId="10ABF0F9" w14:textId="6B6F07E9" w:rsidR="00B5520C" w:rsidRPr="00563F7D" w:rsidRDefault="00811234" w:rsidP="005656D2">
            <w:pPr>
              <w:pStyle w:val="Paragraphedeliste"/>
              <w:numPr>
                <w:ilvl w:val="0"/>
                <w:numId w:val="22"/>
              </w:numPr>
              <w:ind w:left="517" w:hanging="502"/>
              <w:jc w:val="both"/>
              <w:rPr>
                <w:rFonts w:ascii="Maiandra GD" w:hAnsi="Maiandra GD"/>
                <w:lang w:val="en-US"/>
              </w:rPr>
            </w:pPr>
            <w:bookmarkStart w:id="27" w:name="_Toc121702739"/>
            <w:bookmarkStart w:id="28" w:name="_Toc121703054"/>
            <w:r>
              <w:rPr>
                <w:rFonts w:ascii="Maiandra GD" w:hAnsi="Maiandra GD"/>
                <w:lang w:val="en-US"/>
              </w:rPr>
              <w:t>C</w:t>
            </w:r>
            <w:r w:rsidR="00B5520C" w:rsidRPr="00563F7D">
              <w:rPr>
                <w:rFonts w:ascii="Maiandra GD" w:hAnsi="Maiandra GD"/>
                <w:lang w:val="en-US"/>
              </w:rPr>
              <w:t>larif</w:t>
            </w:r>
            <w:r>
              <w:rPr>
                <w:rFonts w:ascii="Maiandra GD" w:hAnsi="Maiandra GD"/>
                <w:lang w:val="en-US"/>
              </w:rPr>
              <w:t>y</w:t>
            </w:r>
            <w:r w:rsidR="00B5520C" w:rsidRPr="00563F7D">
              <w:rPr>
                <w:rFonts w:ascii="Maiandra GD" w:hAnsi="Maiandra GD"/>
                <w:lang w:val="en-US"/>
              </w:rPr>
              <w:t xml:space="preserve"> the respective role and functions of AUC, PAGGW, and the RECs</w:t>
            </w:r>
            <w:bookmarkEnd w:id="27"/>
            <w:bookmarkEnd w:id="28"/>
            <w:r w:rsidR="003B452C">
              <w:rPr>
                <w:rFonts w:ascii="Maiandra GD" w:hAnsi="Maiandra GD"/>
                <w:lang w:val="en-US"/>
              </w:rPr>
              <w:t>.</w:t>
            </w:r>
          </w:p>
          <w:p w14:paraId="2F4840F9" w14:textId="4AA7EF7A" w:rsidR="00926696" w:rsidRPr="00563F7D" w:rsidRDefault="00926696" w:rsidP="005656D2">
            <w:pPr>
              <w:pStyle w:val="Paragraphedeliste"/>
              <w:numPr>
                <w:ilvl w:val="0"/>
                <w:numId w:val="22"/>
              </w:numPr>
              <w:ind w:left="517" w:hanging="502"/>
              <w:jc w:val="both"/>
              <w:rPr>
                <w:rFonts w:ascii="Maiandra GD" w:hAnsi="Maiandra GD"/>
                <w:lang w:val="en-US"/>
              </w:rPr>
            </w:pPr>
            <w:r w:rsidRPr="00563F7D">
              <w:rPr>
                <w:rFonts w:ascii="Maiandra GD" w:hAnsi="Maiandra GD"/>
                <w:lang w:val="en-US"/>
              </w:rPr>
              <w:t>SEBE to transfer the GGWI Coordination unit in the specialized institution for Arid and semi-arid zones (SAFGRAD) and improve the staffing, as well as the budget</w:t>
            </w:r>
            <w:r w:rsidR="003B452C">
              <w:rPr>
                <w:rFonts w:ascii="Maiandra GD" w:hAnsi="Maiandra GD"/>
                <w:lang w:val="en-US"/>
              </w:rPr>
              <w:t>.</w:t>
            </w:r>
          </w:p>
          <w:p w14:paraId="2209BF81" w14:textId="0BD5E604" w:rsidR="00F27F3A" w:rsidRPr="00563F7D" w:rsidRDefault="00F27F3A" w:rsidP="005656D2">
            <w:pPr>
              <w:pStyle w:val="Paragraphedeliste"/>
              <w:numPr>
                <w:ilvl w:val="0"/>
                <w:numId w:val="22"/>
              </w:numPr>
              <w:ind w:left="517" w:hanging="502"/>
              <w:jc w:val="both"/>
              <w:rPr>
                <w:rFonts w:ascii="Maiandra GD" w:hAnsi="Maiandra GD"/>
                <w:lang w:val="en-US"/>
              </w:rPr>
            </w:pPr>
            <w:r w:rsidRPr="00563F7D">
              <w:rPr>
                <w:rFonts w:ascii="Maiandra GD" w:hAnsi="Maiandra GD"/>
                <w:lang w:val="en-US"/>
              </w:rPr>
              <w:t>Establish a Partnership Coordinating Committee under the leadership of the AUC</w:t>
            </w:r>
            <w:r w:rsidR="003B452C">
              <w:rPr>
                <w:rFonts w:ascii="Maiandra GD" w:hAnsi="Maiandra GD"/>
                <w:lang w:val="en-US"/>
              </w:rPr>
              <w:t>.</w:t>
            </w:r>
          </w:p>
          <w:p w14:paraId="6B047A8D" w14:textId="494AEA44" w:rsidR="00B5520C" w:rsidRDefault="00B5520C" w:rsidP="005656D2">
            <w:pPr>
              <w:pStyle w:val="Paragraphedeliste"/>
              <w:numPr>
                <w:ilvl w:val="0"/>
                <w:numId w:val="22"/>
              </w:numPr>
              <w:ind w:left="517" w:hanging="502"/>
              <w:jc w:val="both"/>
              <w:rPr>
                <w:rFonts w:ascii="Maiandra GD" w:hAnsi="Maiandra GD"/>
                <w:lang w:val="en-US"/>
              </w:rPr>
            </w:pPr>
            <w:bookmarkStart w:id="29" w:name="_Toc121702744"/>
            <w:bookmarkStart w:id="30" w:name="_Toc121703059"/>
            <w:r w:rsidRPr="00563F7D">
              <w:rPr>
                <w:rFonts w:ascii="Maiandra GD" w:hAnsi="Maiandra GD"/>
                <w:lang w:val="en-US"/>
              </w:rPr>
              <w:t>Establish mechanisms for multi-stakeholder, multi-sector dialogue and ownership of the objectives of the Great Green Wall</w:t>
            </w:r>
            <w:bookmarkEnd w:id="29"/>
            <w:bookmarkEnd w:id="30"/>
            <w:r w:rsidR="003B452C">
              <w:rPr>
                <w:rFonts w:ascii="Maiandra GD" w:hAnsi="Maiandra GD"/>
                <w:lang w:val="en-US"/>
              </w:rPr>
              <w:t>.</w:t>
            </w:r>
          </w:p>
          <w:p w14:paraId="21858E02" w14:textId="64352DB3" w:rsidR="00462FE1" w:rsidRPr="00563F7D" w:rsidRDefault="00462FE1" w:rsidP="005656D2">
            <w:pPr>
              <w:pStyle w:val="Paragraphedeliste"/>
              <w:numPr>
                <w:ilvl w:val="0"/>
                <w:numId w:val="22"/>
              </w:numPr>
              <w:ind w:left="517" w:hanging="502"/>
              <w:jc w:val="both"/>
              <w:rPr>
                <w:rFonts w:ascii="Maiandra GD" w:hAnsi="Maiandra GD"/>
                <w:lang w:val="en-US"/>
              </w:rPr>
            </w:pPr>
            <w:r>
              <w:rPr>
                <w:rFonts w:ascii="Maiandra GD" w:hAnsi="Maiandra GD"/>
                <w:lang w:val="en-US"/>
              </w:rPr>
              <w:t>GGW member States to establish a national coordination mechanism between the GGW National Entity and the National Rio Conventions Focal Points, in view</w:t>
            </w:r>
            <w:r w:rsidR="00343DDC">
              <w:rPr>
                <w:rFonts w:ascii="Maiandra GD" w:hAnsi="Maiandra GD"/>
                <w:lang w:val="en-US"/>
              </w:rPr>
              <w:t xml:space="preserve"> </w:t>
            </w:r>
            <w:r>
              <w:rPr>
                <w:rFonts w:ascii="Maiandra GD" w:hAnsi="Maiandra GD"/>
                <w:lang w:val="en-US"/>
              </w:rPr>
              <w:t>of improving synergies</w:t>
            </w:r>
            <w:r w:rsidR="00343DDC">
              <w:rPr>
                <w:rFonts w:ascii="Maiandra GD" w:hAnsi="Maiandra GD"/>
                <w:lang w:val="en-US"/>
              </w:rPr>
              <w:t xml:space="preserve"> and </w:t>
            </w:r>
            <w:r>
              <w:rPr>
                <w:rFonts w:ascii="Maiandra GD" w:hAnsi="Maiandra GD"/>
                <w:lang w:val="en-US"/>
              </w:rPr>
              <w:t>complementarity</w:t>
            </w:r>
            <w:r w:rsidR="003B452C">
              <w:rPr>
                <w:rFonts w:ascii="Maiandra GD" w:hAnsi="Maiandra GD"/>
                <w:lang w:val="en-US"/>
              </w:rPr>
              <w:t>.</w:t>
            </w:r>
          </w:p>
          <w:p w14:paraId="5DBD7F48" w14:textId="36C38481" w:rsidR="00B532F4" w:rsidRPr="00563F7D" w:rsidRDefault="00B5520C">
            <w:pPr>
              <w:pStyle w:val="Paragraphedeliste"/>
              <w:numPr>
                <w:ilvl w:val="0"/>
                <w:numId w:val="22"/>
              </w:numPr>
              <w:ind w:left="517" w:hanging="502"/>
              <w:jc w:val="both"/>
              <w:rPr>
                <w:rFonts w:ascii="Maiandra GD" w:hAnsi="Maiandra GD"/>
                <w:lang w:val="en-US"/>
              </w:rPr>
            </w:pPr>
            <w:bookmarkStart w:id="31" w:name="_Toc121702745"/>
            <w:bookmarkStart w:id="32" w:name="_Toc121703060"/>
            <w:r w:rsidRPr="00563F7D">
              <w:rPr>
                <w:rFonts w:ascii="Maiandra GD" w:hAnsi="Maiandra GD"/>
                <w:lang w:val="en-US"/>
              </w:rPr>
              <w:t>Build the GGW in collaboration with producers' organizations and take into consideration their natural resource management strategies</w:t>
            </w:r>
            <w:bookmarkEnd w:id="31"/>
            <w:bookmarkEnd w:id="32"/>
            <w:r w:rsidR="003B452C">
              <w:rPr>
                <w:rFonts w:ascii="Maiandra GD" w:hAnsi="Maiandra GD"/>
                <w:lang w:val="en-US"/>
              </w:rPr>
              <w:t>.</w:t>
            </w:r>
          </w:p>
          <w:p w14:paraId="49C8E1E5" w14:textId="49C1269B" w:rsidR="00B532F4" w:rsidRPr="00563F7D" w:rsidRDefault="00ED3FF2" w:rsidP="005656D2">
            <w:pPr>
              <w:pStyle w:val="Paragraphedeliste"/>
              <w:numPr>
                <w:ilvl w:val="0"/>
                <w:numId w:val="22"/>
              </w:numPr>
              <w:ind w:left="517" w:hanging="502"/>
              <w:jc w:val="both"/>
              <w:rPr>
                <w:rFonts w:ascii="Maiandra GD" w:hAnsi="Maiandra GD"/>
                <w:lang w:val="en-US"/>
              </w:rPr>
            </w:pPr>
            <w:r w:rsidRPr="00563F7D">
              <w:rPr>
                <w:rFonts w:ascii="Maiandra GD" w:hAnsi="Maiandra GD"/>
                <w:lang w:val="en-US"/>
              </w:rPr>
              <w:t xml:space="preserve">Create a GGWI CSOs Alliance and </w:t>
            </w:r>
            <w:r w:rsidR="006E5A6C" w:rsidRPr="00563F7D">
              <w:rPr>
                <w:rFonts w:ascii="Maiandra GD" w:hAnsi="Maiandra GD"/>
                <w:lang w:val="en-US"/>
              </w:rPr>
              <w:t xml:space="preserve">Strengthen the involvement of Non-State Actors </w:t>
            </w:r>
            <w:r w:rsidR="00B532F4" w:rsidRPr="00563F7D">
              <w:rPr>
                <w:rFonts w:ascii="Maiandra GD" w:hAnsi="Maiandra GD"/>
                <w:lang w:val="en-US"/>
              </w:rPr>
              <w:t xml:space="preserve">to </w:t>
            </w:r>
            <w:r w:rsidR="006E5A6C">
              <w:rPr>
                <w:rFonts w:ascii="Maiandra GD" w:hAnsi="Maiandra GD"/>
                <w:lang w:val="en-US"/>
              </w:rPr>
              <w:t>en</w:t>
            </w:r>
            <w:r w:rsidR="00B532F4" w:rsidRPr="00563F7D">
              <w:rPr>
                <w:rFonts w:ascii="Maiandra GD" w:hAnsi="Maiandra GD"/>
                <w:lang w:val="en-US"/>
              </w:rPr>
              <w:t xml:space="preserve">able </w:t>
            </w:r>
            <w:r w:rsidR="006E5A6C">
              <w:rPr>
                <w:rFonts w:ascii="Maiandra GD" w:hAnsi="Maiandra GD"/>
                <w:lang w:val="en-US"/>
              </w:rPr>
              <w:t xml:space="preserve">them </w:t>
            </w:r>
            <w:r w:rsidR="00B532F4" w:rsidRPr="00563F7D">
              <w:rPr>
                <w:rFonts w:ascii="Maiandra GD" w:hAnsi="Maiandra GD"/>
                <w:lang w:val="en-US"/>
              </w:rPr>
              <w:t>influence the course of the initiative</w:t>
            </w:r>
            <w:r w:rsidR="003B452C">
              <w:rPr>
                <w:rFonts w:ascii="Maiandra GD" w:hAnsi="Maiandra GD"/>
                <w:lang w:val="en-US"/>
              </w:rPr>
              <w:t>.</w:t>
            </w:r>
            <w:r w:rsidR="00B532F4" w:rsidRPr="00563F7D">
              <w:rPr>
                <w:rFonts w:ascii="Maiandra GD" w:hAnsi="Maiandra GD"/>
                <w:lang w:val="en-US"/>
              </w:rPr>
              <w:t xml:space="preserve"> </w:t>
            </w:r>
          </w:p>
          <w:p w14:paraId="17628CD7" w14:textId="6746B2FD" w:rsidR="00B5520C" w:rsidRPr="00563F7D" w:rsidRDefault="00B5520C" w:rsidP="005656D2">
            <w:pPr>
              <w:pStyle w:val="Paragraphedeliste"/>
              <w:numPr>
                <w:ilvl w:val="0"/>
                <w:numId w:val="22"/>
              </w:numPr>
              <w:ind w:left="517" w:hanging="502"/>
              <w:jc w:val="both"/>
              <w:rPr>
                <w:rFonts w:ascii="Maiandra GD" w:hAnsi="Maiandra GD"/>
                <w:lang w:val="en-US"/>
              </w:rPr>
            </w:pPr>
            <w:bookmarkStart w:id="33" w:name="_Toc121702747"/>
            <w:bookmarkStart w:id="34" w:name="_Toc121703062"/>
            <w:r w:rsidRPr="00563F7D">
              <w:rPr>
                <w:rFonts w:ascii="Maiandra GD" w:hAnsi="Maiandra GD"/>
                <w:lang w:val="en-US"/>
              </w:rPr>
              <w:t>Build the GGW</w:t>
            </w:r>
            <w:r w:rsidR="00985CFA" w:rsidRPr="00563F7D">
              <w:rPr>
                <w:rFonts w:ascii="Maiandra GD" w:hAnsi="Maiandra GD"/>
                <w:lang w:val="en-US"/>
              </w:rPr>
              <w:t>I</w:t>
            </w:r>
            <w:r w:rsidRPr="00563F7D">
              <w:rPr>
                <w:rFonts w:ascii="Maiandra GD" w:hAnsi="Maiandra GD"/>
                <w:lang w:val="en-US"/>
              </w:rPr>
              <w:t xml:space="preserve"> in close collaboration with local authorities and give them a central role in mobilizing stakeholders, planning and monitoring development; managing natural resources</w:t>
            </w:r>
            <w:bookmarkEnd w:id="33"/>
            <w:bookmarkEnd w:id="34"/>
            <w:r w:rsidR="003B452C">
              <w:rPr>
                <w:rFonts w:ascii="Maiandra GD" w:hAnsi="Maiandra GD"/>
                <w:lang w:val="en-US"/>
              </w:rPr>
              <w:t>.</w:t>
            </w:r>
          </w:p>
          <w:p w14:paraId="3AC1CF60" w14:textId="261B4AB1" w:rsidR="00B5520C" w:rsidRPr="00563F7D" w:rsidRDefault="00B5520C" w:rsidP="005656D2">
            <w:pPr>
              <w:pStyle w:val="Paragraphedeliste"/>
              <w:numPr>
                <w:ilvl w:val="0"/>
                <w:numId w:val="22"/>
              </w:numPr>
              <w:ind w:left="517" w:hanging="502"/>
              <w:jc w:val="both"/>
              <w:rPr>
                <w:rFonts w:ascii="Maiandra GD" w:hAnsi="Maiandra GD"/>
                <w:lang w:val="en-US"/>
              </w:rPr>
            </w:pPr>
            <w:bookmarkStart w:id="35" w:name="_Toc121702748"/>
            <w:bookmarkStart w:id="36" w:name="_Toc121703063"/>
            <w:r w:rsidRPr="00563F7D">
              <w:rPr>
                <w:rFonts w:ascii="Maiandra GD" w:hAnsi="Maiandra GD"/>
                <w:lang w:val="en-US"/>
              </w:rPr>
              <w:t>Establish practical dialogue and consultation mechanisms for planning, implementation and monitoring and evaluation at the local and national levels</w:t>
            </w:r>
            <w:bookmarkEnd w:id="35"/>
            <w:bookmarkEnd w:id="36"/>
            <w:r w:rsidR="003B452C">
              <w:rPr>
                <w:rFonts w:ascii="Maiandra GD" w:hAnsi="Maiandra GD"/>
                <w:lang w:val="en-US"/>
              </w:rPr>
              <w:t>.</w:t>
            </w:r>
          </w:p>
        </w:tc>
      </w:tr>
    </w:tbl>
    <w:p w14:paraId="2619467E" w14:textId="77777777" w:rsidR="00AE77D0" w:rsidRDefault="00AE77D0" w:rsidP="00563F7D">
      <w:pPr>
        <w:tabs>
          <w:tab w:val="left" w:pos="3435"/>
        </w:tabs>
        <w:spacing w:line="240" w:lineRule="auto"/>
        <w:rPr>
          <w:lang w:val="en-US"/>
        </w:rPr>
      </w:pPr>
      <w:r>
        <w:rPr>
          <w:lang w:val="en-US"/>
        </w:rPr>
        <w:tab/>
      </w:r>
    </w:p>
    <w:p w14:paraId="32B21E99" w14:textId="77777777" w:rsidR="00025467" w:rsidRPr="00FA3933" w:rsidRDefault="00025467" w:rsidP="00563F7D">
      <w:pPr>
        <w:tabs>
          <w:tab w:val="left" w:pos="3435"/>
        </w:tabs>
        <w:spacing w:line="240" w:lineRule="auto"/>
        <w:rPr>
          <w:lang w:val="en-US"/>
        </w:rPr>
      </w:pPr>
      <w:r w:rsidRPr="00AE77D0">
        <w:rPr>
          <w:lang w:val="en-US"/>
        </w:rPr>
        <w:br w:type="page"/>
      </w:r>
      <w:r w:rsidR="00AE77D0">
        <w:rPr>
          <w:lang w:val="en-US"/>
        </w:rPr>
        <w:lastRenderedPageBreak/>
        <w:tab/>
      </w:r>
    </w:p>
    <w:tbl>
      <w:tblPr>
        <w:tblStyle w:val="Grilledutableau"/>
        <w:tblW w:w="5000" w:type="pct"/>
        <w:tblLook w:val="04A0" w:firstRow="1" w:lastRow="0" w:firstColumn="1" w:lastColumn="0" w:noHBand="0" w:noVBand="1"/>
      </w:tblPr>
      <w:tblGrid>
        <w:gridCol w:w="5466"/>
        <w:gridCol w:w="8528"/>
      </w:tblGrid>
      <w:tr w:rsidR="00025467" w:rsidRPr="00025467" w14:paraId="47BFA602" w14:textId="77777777" w:rsidTr="00D42E53">
        <w:tc>
          <w:tcPr>
            <w:tcW w:w="1953" w:type="pct"/>
            <w:vAlign w:val="center"/>
          </w:tcPr>
          <w:p w14:paraId="764CB0B7" w14:textId="77777777" w:rsidR="00025467" w:rsidRPr="00C32443" w:rsidRDefault="00025467" w:rsidP="00563F7D">
            <w:pPr>
              <w:jc w:val="center"/>
              <w:rPr>
                <w:b/>
                <w:sz w:val="28"/>
                <w:szCs w:val="28"/>
                <w:lang w:val="en-US"/>
              </w:rPr>
            </w:pPr>
            <w:r w:rsidRPr="00C32443">
              <w:rPr>
                <w:b/>
                <w:sz w:val="28"/>
                <w:szCs w:val="28"/>
                <w:lang w:val="en-US"/>
              </w:rPr>
              <w:t xml:space="preserve">Strategic </w:t>
            </w:r>
            <w:r>
              <w:rPr>
                <w:b/>
                <w:sz w:val="28"/>
                <w:szCs w:val="28"/>
                <w:lang w:val="en-US"/>
              </w:rPr>
              <w:t>components</w:t>
            </w:r>
          </w:p>
        </w:tc>
        <w:tc>
          <w:tcPr>
            <w:tcW w:w="3047" w:type="pct"/>
            <w:vAlign w:val="center"/>
          </w:tcPr>
          <w:p w14:paraId="77245436" w14:textId="77777777" w:rsidR="00025467" w:rsidRPr="00C32443" w:rsidRDefault="00025467" w:rsidP="00563F7D">
            <w:pPr>
              <w:jc w:val="center"/>
              <w:rPr>
                <w:b/>
                <w:sz w:val="28"/>
                <w:szCs w:val="28"/>
                <w:lang w:val="en-US"/>
              </w:rPr>
            </w:pPr>
            <w:r>
              <w:rPr>
                <w:b/>
                <w:sz w:val="28"/>
                <w:szCs w:val="28"/>
                <w:lang w:val="en-US"/>
              </w:rPr>
              <w:t>Actions</w:t>
            </w:r>
          </w:p>
        </w:tc>
      </w:tr>
      <w:tr w:rsidR="00025467" w:rsidRPr="00795EAD" w14:paraId="1DEC5B02" w14:textId="77777777" w:rsidTr="00D50E77">
        <w:tc>
          <w:tcPr>
            <w:tcW w:w="1953" w:type="pct"/>
            <w:vAlign w:val="center"/>
          </w:tcPr>
          <w:p w14:paraId="1E508773" w14:textId="77777777" w:rsidR="00025467" w:rsidRPr="00563F7D" w:rsidRDefault="00985CFA" w:rsidP="00563F7D">
            <w:pPr>
              <w:pStyle w:val="Titre2"/>
              <w:outlineLvl w:val="1"/>
              <w:rPr>
                <w:rFonts w:ascii="Maiandra GD" w:eastAsiaTheme="minorHAnsi" w:hAnsi="Maiandra GD" w:cs="Times New Roman"/>
                <w:color w:val="auto"/>
                <w:sz w:val="22"/>
                <w:szCs w:val="22"/>
                <w:lang w:val="en-US"/>
              </w:rPr>
            </w:pPr>
            <w:bookmarkStart w:id="37" w:name="_Toc122804278"/>
            <w:r w:rsidRPr="00563F7D">
              <w:rPr>
                <w:rFonts w:ascii="Maiandra GD" w:eastAsiaTheme="minorHAnsi" w:hAnsi="Maiandra GD" w:cs="Times New Roman"/>
                <w:color w:val="auto"/>
                <w:sz w:val="22"/>
                <w:szCs w:val="22"/>
                <w:lang w:val="en-US"/>
              </w:rPr>
              <w:t xml:space="preserve">Improve </w:t>
            </w:r>
            <w:r w:rsidR="00FA3933" w:rsidRPr="00563F7D">
              <w:rPr>
                <w:rFonts w:ascii="Maiandra GD" w:eastAsiaTheme="minorHAnsi" w:hAnsi="Maiandra GD" w:cs="Times New Roman"/>
                <w:color w:val="auto"/>
                <w:sz w:val="22"/>
                <w:szCs w:val="22"/>
                <w:lang w:val="en-US"/>
              </w:rPr>
              <w:t>livelihoods,</w:t>
            </w:r>
            <w:r w:rsidR="00025467" w:rsidRPr="00563F7D">
              <w:rPr>
                <w:rFonts w:ascii="Maiandra GD" w:eastAsiaTheme="minorHAnsi" w:hAnsi="Maiandra GD" w:cs="Times New Roman"/>
                <w:color w:val="auto"/>
                <w:sz w:val="22"/>
                <w:szCs w:val="22"/>
                <w:lang w:val="en-US"/>
              </w:rPr>
              <w:t xml:space="preserve"> and well-being for people living in arid zones</w:t>
            </w:r>
            <w:bookmarkEnd w:id="37"/>
          </w:p>
        </w:tc>
        <w:tc>
          <w:tcPr>
            <w:tcW w:w="3047" w:type="pct"/>
          </w:tcPr>
          <w:p w14:paraId="12690FC3" w14:textId="13EE4B57" w:rsidR="00025467" w:rsidRPr="00563F7D" w:rsidRDefault="00025467" w:rsidP="005656D2">
            <w:pPr>
              <w:pStyle w:val="Paragraphedeliste"/>
              <w:numPr>
                <w:ilvl w:val="0"/>
                <w:numId w:val="23"/>
              </w:numPr>
              <w:ind w:left="375"/>
              <w:rPr>
                <w:rFonts w:ascii="Maiandra GD" w:hAnsi="Maiandra GD"/>
                <w:lang w:val="en-US"/>
              </w:rPr>
            </w:pPr>
            <w:bookmarkStart w:id="38" w:name="_Toc121702750"/>
            <w:bookmarkStart w:id="39" w:name="_Toc121703065"/>
            <w:r w:rsidRPr="00563F7D">
              <w:rPr>
                <w:rFonts w:ascii="Maiandra GD" w:hAnsi="Maiandra GD"/>
                <w:lang w:val="en-US"/>
              </w:rPr>
              <w:t>Promot</w:t>
            </w:r>
            <w:r w:rsidR="00811234">
              <w:rPr>
                <w:rFonts w:ascii="Maiandra GD" w:hAnsi="Maiandra GD"/>
                <w:lang w:val="en-US"/>
              </w:rPr>
              <w:t>e</w:t>
            </w:r>
            <w:r w:rsidRPr="00563F7D">
              <w:rPr>
                <w:rFonts w:ascii="Maiandra GD" w:hAnsi="Maiandra GD"/>
                <w:lang w:val="en-US"/>
              </w:rPr>
              <w:t xml:space="preserve"> a green economy through the valorization of natural resources within the framework of </w:t>
            </w:r>
            <w:r w:rsidR="00811234">
              <w:rPr>
                <w:rFonts w:ascii="Maiandra GD" w:hAnsi="Maiandra GD"/>
                <w:lang w:val="en-US"/>
              </w:rPr>
              <w:t>e</w:t>
            </w:r>
            <w:r w:rsidR="00CC51FD" w:rsidRPr="005D7598">
              <w:rPr>
                <w:rFonts w:ascii="Maiandra GD" w:hAnsi="Maiandra GD"/>
                <w:lang w:val="en-US"/>
              </w:rPr>
              <w:t>conomic diversification, on-site processing of products and marketing</w:t>
            </w:r>
            <w:r w:rsidR="00CC51FD">
              <w:rPr>
                <w:rFonts w:ascii="Maiandra GD" w:hAnsi="Maiandra GD"/>
                <w:lang w:val="en-US"/>
              </w:rPr>
              <w:t>,</w:t>
            </w:r>
            <w:r w:rsidR="00811234">
              <w:rPr>
                <w:rFonts w:ascii="Maiandra GD" w:hAnsi="Maiandra GD"/>
                <w:lang w:val="en-US"/>
              </w:rPr>
              <w:t xml:space="preserve"> </w:t>
            </w:r>
            <w:r w:rsidRPr="00563F7D">
              <w:rPr>
                <w:rFonts w:ascii="Maiandra GD" w:hAnsi="Maiandra GD"/>
                <w:lang w:val="en-US"/>
              </w:rPr>
              <w:t>the creation of value chains</w:t>
            </w:r>
            <w:r w:rsidR="00CC51FD">
              <w:rPr>
                <w:rFonts w:ascii="Maiandra GD" w:hAnsi="Maiandra GD"/>
                <w:lang w:val="en-US"/>
              </w:rPr>
              <w:t xml:space="preserve"> at local level</w:t>
            </w:r>
            <w:r w:rsidRPr="00563F7D">
              <w:rPr>
                <w:rFonts w:ascii="Maiandra GD" w:hAnsi="Maiandra GD"/>
                <w:lang w:val="en-US"/>
              </w:rPr>
              <w:t>, including the implementation of NTFP processing infrastructures and the creation of green jobs</w:t>
            </w:r>
            <w:bookmarkEnd w:id="38"/>
            <w:bookmarkEnd w:id="39"/>
            <w:r w:rsidR="003B452C">
              <w:rPr>
                <w:rFonts w:ascii="Maiandra GD" w:hAnsi="Maiandra GD"/>
                <w:lang w:val="en-US"/>
              </w:rPr>
              <w:t>.</w:t>
            </w:r>
          </w:p>
          <w:p w14:paraId="638E5C2B" w14:textId="464B743A" w:rsidR="00025467" w:rsidRPr="005D7598" w:rsidRDefault="003B452C" w:rsidP="005656D2">
            <w:pPr>
              <w:pStyle w:val="Paragraphedeliste"/>
              <w:numPr>
                <w:ilvl w:val="0"/>
                <w:numId w:val="23"/>
              </w:numPr>
              <w:ind w:left="375"/>
              <w:rPr>
                <w:rFonts w:ascii="Maiandra GD" w:hAnsi="Maiandra GD"/>
                <w:lang w:val="en-US"/>
              </w:rPr>
            </w:pPr>
            <w:bookmarkStart w:id="40" w:name="_Toc121702751"/>
            <w:bookmarkStart w:id="41" w:name="_Toc121703066"/>
            <w:r>
              <w:rPr>
                <w:rFonts w:ascii="Maiandra GD" w:hAnsi="Maiandra GD"/>
                <w:lang w:val="en-US"/>
              </w:rPr>
              <w:t>Build necessary infrastructures and take socio-economic and legislative measures and actions to</w:t>
            </w:r>
            <w:r w:rsidR="00025467" w:rsidRPr="00563F7D">
              <w:rPr>
                <w:rFonts w:ascii="Maiandra GD" w:hAnsi="Maiandra GD"/>
                <w:lang w:val="en-US"/>
              </w:rPr>
              <w:t xml:space="preserve"> overcome market-entry barriers to </w:t>
            </w:r>
            <w:r w:rsidR="00CC51FD">
              <w:rPr>
                <w:rFonts w:ascii="Maiandra GD" w:hAnsi="Maiandra GD"/>
                <w:lang w:val="en-US"/>
              </w:rPr>
              <w:t xml:space="preserve">national and </w:t>
            </w:r>
            <w:r w:rsidR="00025467" w:rsidRPr="005D7598">
              <w:rPr>
                <w:rFonts w:ascii="Maiandra GD" w:hAnsi="Maiandra GD"/>
                <w:lang w:val="en-US"/>
              </w:rPr>
              <w:t>international markets arising from complex standards and regulations</w:t>
            </w:r>
            <w:bookmarkEnd w:id="40"/>
            <w:bookmarkEnd w:id="41"/>
            <w:r>
              <w:rPr>
                <w:rFonts w:ascii="Maiandra GD" w:hAnsi="Maiandra GD"/>
                <w:lang w:val="en-US"/>
              </w:rPr>
              <w:t>.</w:t>
            </w:r>
          </w:p>
          <w:p w14:paraId="53AA37AA" w14:textId="28229D66" w:rsidR="00727D4E" w:rsidRPr="00563F7D" w:rsidRDefault="00811234">
            <w:pPr>
              <w:pStyle w:val="Paragraphedeliste"/>
              <w:numPr>
                <w:ilvl w:val="0"/>
                <w:numId w:val="23"/>
              </w:numPr>
              <w:ind w:left="375"/>
              <w:rPr>
                <w:rFonts w:ascii="Maiandra GD" w:hAnsi="Maiandra GD"/>
                <w:lang w:val="en-US"/>
              </w:rPr>
            </w:pPr>
            <w:r>
              <w:rPr>
                <w:rFonts w:ascii="Maiandra GD" w:hAnsi="Maiandra GD"/>
                <w:lang w:val="en-US"/>
              </w:rPr>
              <w:t>P</w:t>
            </w:r>
            <w:r w:rsidR="007824E2" w:rsidRPr="005D7598">
              <w:rPr>
                <w:rFonts w:ascii="Maiandra GD" w:hAnsi="Maiandra GD"/>
                <w:lang w:val="en-US"/>
              </w:rPr>
              <w:t>romote and popularize the large-scale use of renewable energies, particularly solar energy and luminescence techniques (nano-pates and nano materials)</w:t>
            </w:r>
            <w:r w:rsidR="003B452C">
              <w:rPr>
                <w:rFonts w:ascii="Maiandra GD" w:hAnsi="Maiandra GD"/>
                <w:lang w:val="en-US"/>
              </w:rPr>
              <w:t>.</w:t>
            </w:r>
          </w:p>
          <w:p w14:paraId="44266154" w14:textId="337E59CA" w:rsidR="00727D4E" w:rsidRPr="00563F7D" w:rsidRDefault="00727D4E" w:rsidP="005656D2">
            <w:pPr>
              <w:pStyle w:val="Paragraphedeliste"/>
              <w:numPr>
                <w:ilvl w:val="0"/>
                <w:numId w:val="23"/>
              </w:numPr>
              <w:ind w:left="375"/>
              <w:rPr>
                <w:rFonts w:ascii="Maiandra GD" w:hAnsi="Maiandra GD"/>
                <w:lang w:val="en-US"/>
              </w:rPr>
            </w:pPr>
            <w:bookmarkStart w:id="42" w:name="_Toc121702754"/>
            <w:bookmarkStart w:id="43" w:name="_Toc121703069"/>
            <w:r w:rsidRPr="00563F7D">
              <w:rPr>
                <w:rFonts w:ascii="Maiandra GD" w:hAnsi="Maiandra GD"/>
                <w:lang w:val="en-US"/>
              </w:rPr>
              <w:t xml:space="preserve">Enhance local </w:t>
            </w:r>
            <w:r w:rsidR="00AC1B96" w:rsidRPr="00563F7D">
              <w:rPr>
                <w:rFonts w:ascii="Maiandra GD" w:hAnsi="Maiandra GD"/>
                <w:lang w:val="en-US"/>
              </w:rPr>
              <w:t>communities</w:t>
            </w:r>
            <w:r w:rsidR="00CC51FD">
              <w:rPr>
                <w:rFonts w:ascii="Maiandra GD" w:hAnsi="Maiandra GD"/>
                <w:lang w:val="en-US"/>
              </w:rPr>
              <w:t xml:space="preserve">’ </w:t>
            </w:r>
            <w:r w:rsidR="00AC1B96" w:rsidRPr="00563F7D">
              <w:rPr>
                <w:rFonts w:ascii="Maiandra GD" w:hAnsi="Maiandra GD"/>
                <w:lang w:val="en-US"/>
              </w:rPr>
              <w:t>access</w:t>
            </w:r>
            <w:r w:rsidRPr="00563F7D">
              <w:rPr>
                <w:rFonts w:ascii="Maiandra GD" w:hAnsi="Maiandra GD"/>
                <w:lang w:val="en-US"/>
              </w:rPr>
              <w:t xml:space="preserve"> and tenure over natural resources</w:t>
            </w:r>
            <w:bookmarkStart w:id="44" w:name="_Toc121702755"/>
            <w:bookmarkStart w:id="45" w:name="_Toc121703070"/>
            <w:bookmarkEnd w:id="42"/>
            <w:bookmarkEnd w:id="43"/>
            <w:bookmarkEnd w:id="44"/>
            <w:bookmarkEnd w:id="45"/>
            <w:r w:rsidR="003B452C">
              <w:rPr>
                <w:rFonts w:ascii="Maiandra GD" w:hAnsi="Maiandra GD"/>
                <w:lang w:val="en-US"/>
              </w:rPr>
              <w:t>.</w:t>
            </w:r>
          </w:p>
          <w:p w14:paraId="269B0AC1" w14:textId="166F837B" w:rsidR="0075413F" w:rsidRDefault="003B452C" w:rsidP="007B3A39">
            <w:pPr>
              <w:pStyle w:val="Paragraphedeliste"/>
              <w:numPr>
                <w:ilvl w:val="0"/>
                <w:numId w:val="23"/>
              </w:numPr>
              <w:ind w:left="375"/>
              <w:rPr>
                <w:rFonts w:ascii="Maiandra GD" w:hAnsi="Maiandra GD"/>
                <w:lang w:val="en-US"/>
              </w:rPr>
            </w:pPr>
            <w:bookmarkStart w:id="46" w:name="_Toc121702756"/>
            <w:bookmarkStart w:id="47" w:name="_Toc121703071"/>
            <w:r>
              <w:rPr>
                <w:rFonts w:ascii="Maiandra GD" w:hAnsi="Maiandra GD"/>
                <w:lang w:val="en-US"/>
              </w:rPr>
              <w:t xml:space="preserve">Build necessary infrastructure to ensure communication connectivity and </w:t>
            </w:r>
            <w:r w:rsidRPr="003B452C">
              <w:rPr>
                <w:rFonts w:ascii="Maiandra GD" w:hAnsi="Maiandra GD"/>
                <w:lang w:val="en-US"/>
              </w:rPr>
              <w:t>end the isolation and marginalization of drylands</w:t>
            </w:r>
            <w:r>
              <w:rPr>
                <w:rFonts w:ascii="Maiandra GD" w:hAnsi="Maiandra GD"/>
                <w:lang w:val="en-US"/>
              </w:rPr>
              <w:t>.</w:t>
            </w:r>
          </w:p>
          <w:p w14:paraId="44F59F48" w14:textId="53C2FD01" w:rsidR="001F48F0" w:rsidRPr="00563F7D" w:rsidRDefault="0075413F" w:rsidP="007B3A39">
            <w:pPr>
              <w:pStyle w:val="Paragraphedeliste"/>
              <w:numPr>
                <w:ilvl w:val="0"/>
                <w:numId w:val="23"/>
              </w:numPr>
              <w:ind w:left="375"/>
              <w:rPr>
                <w:rFonts w:ascii="Maiandra GD" w:hAnsi="Maiandra GD"/>
                <w:lang w:val="en-US"/>
              </w:rPr>
            </w:pPr>
            <w:r>
              <w:rPr>
                <w:rFonts w:ascii="Maiandra GD" w:hAnsi="Maiandra GD"/>
                <w:lang w:val="en-US"/>
              </w:rPr>
              <w:t>Seeking synergies with other AU flagship programs</w:t>
            </w:r>
            <w:bookmarkEnd w:id="46"/>
            <w:bookmarkEnd w:id="47"/>
            <w:r w:rsidR="003B452C">
              <w:rPr>
                <w:rFonts w:ascii="Maiandra GD" w:hAnsi="Maiandra GD"/>
                <w:lang w:val="en-US"/>
              </w:rPr>
              <w:t>.</w:t>
            </w:r>
          </w:p>
        </w:tc>
      </w:tr>
      <w:tr w:rsidR="00804CD9" w:rsidRPr="00795EAD" w14:paraId="4E3BE5FB" w14:textId="77777777" w:rsidTr="00D42E53">
        <w:tc>
          <w:tcPr>
            <w:tcW w:w="1953" w:type="pct"/>
            <w:vAlign w:val="center"/>
          </w:tcPr>
          <w:p w14:paraId="0F6C2B01" w14:textId="1B0B1265" w:rsidR="00804CD9" w:rsidRDefault="0075413F" w:rsidP="00563F7D">
            <w:pPr>
              <w:pStyle w:val="Titre2"/>
              <w:outlineLvl w:val="1"/>
              <w:rPr>
                <w:rFonts w:ascii="Maiandra GD" w:eastAsiaTheme="minorHAnsi" w:hAnsi="Maiandra GD" w:cs="Times New Roman"/>
                <w:color w:val="auto"/>
                <w:sz w:val="22"/>
                <w:szCs w:val="22"/>
                <w:lang w:val="en-US"/>
              </w:rPr>
            </w:pPr>
            <w:bookmarkStart w:id="48" w:name="_Toc122804279"/>
            <w:r>
              <w:rPr>
                <w:rFonts w:ascii="Maiandra GD" w:eastAsiaTheme="minorHAnsi" w:hAnsi="Maiandra GD" w:cs="Times New Roman"/>
                <w:color w:val="auto"/>
                <w:sz w:val="22"/>
                <w:szCs w:val="22"/>
                <w:lang w:val="en-US"/>
              </w:rPr>
              <w:t>Land restoration and sustainable management of ecosystems</w:t>
            </w:r>
            <w:bookmarkEnd w:id="48"/>
            <w:r w:rsidR="00696F9D" w:rsidRPr="00D50E77">
              <w:rPr>
                <w:rFonts w:ascii="Maiandra GD" w:eastAsiaTheme="minorHAnsi" w:hAnsi="Maiandra GD" w:cs="Times New Roman"/>
                <w:color w:val="auto"/>
                <w:sz w:val="22"/>
                <w:szCs w:val="22"/>
                <w:lang w:val="en-US"/>
              </w:rPr>
              <w:t xml:space="preserve"> </w:t>
            </w:r>
          </w:p>
          <w:p w14:paraId="43BA7F95" w14:textId="77777777" w:rsidR="00441488" w:rsidRPr="00D50E77" w:rsidRDefault="00441488" w:rsidP="00D50E77">
            <w:pPr>
              <w:rPr>
                <w:lang w:val="en-US"/>
              </w:rPr>
            </w:pPr>
          </w:p>
        </w:tc>
        <w:tc>
          <w:tcPr>
            <w:tcW w:w="3047" w:type="pct"/>
            <w:vAlign w:val="center"/>
          </w:tcPr>
          <w:p w14:paraId="64BD5623" w14:textId="420A674C" w:rsidR="00CC51FD" w:rsidRPr="00563F7D" w:rsidRDefault="003B452C" w:rsidP="00CC51FD">
            <w:pPr>
              <w:pStyle w:val="Paragraphedeliste"/>
              <w:numPr>
                <w:ilvl w:val="0"/>
                <w:numId w:val="24"/>
              </w:numPr>
              <w:ind w:left="375"/>
              <w:rPr>
                <w:rFonts w:ascii="Maiandra GD" w:hAnsi="Maiandra GD"/>
                <w:lang w:val="en-US"/>
              </w:rPr>
            </w:pPr>
            <w:r>
              <w:rPr>
                <w:rFonts w:ascii="Maiandra GD" w:hAnsi="Maiandra GD"/>
                <w:lang w:val="en-US"/>
              </w:rPr>
              <w:t>I</w:t>
            </w:r>
            <w:r w:rsidR="0075413F">
              <w:rPr>
                <w:rFonts w:ascii="Maiandra GD" w:hAnsi="Maiandra GD"/>
                <w:lang w:val="en-US"/>
              </w:rPr>
              <w:t>mproving land productivity to enhance global food security</w:t>
            </w:r>
            <w:r>
              <w:rPr>
                <w:rFonts w:ascii="Maiandra GD" w:hAnsi="Maiandra GD"/>
                <w:lang w:val="en-US"/>
              </w:rPr>
              <w:t>.</w:t>
            </w:r>
          </w:p>
          <w:p w14:paraId="2D42C20D" w14:textId="33C1DEF1" w:rsidR="00441488" w:rsidRDefault="00CC51FD" w:rsidP="00D50E77">
            <w:pPr>
              <w:pStyle w:val="Paragraphedeliste"/>
              <w:numPr>
                <w:ilvl w:val="0"/>
                <w:numId w:val="24"/>
              </w:numPr>
              <w:ind w:left="375"/>
              <w:rPr>
                <w:rFonts w:ascii="Maiandra GD" w:hAnsi="Maiandra GD"/>
                <w:lang w:val="en-US"/>
              </w:rPr>
            </w:pPr>
            <w:r w:rsidRPr="00563F7D">
              <w:rPr>
                <w:rFonts w:ascii="Maiandra GD" w:hAnsi="Maiandra GD"/>
                <w:lang w:val="en-US"/>
              </w:rPr>
              <w:t>Promot</w:t>
            </w:r>
            <w:r>
              <w:rPr>
                <w:rFonts w:ascii="Maiandra GD" w:hAnsi="Maiandra GD"/>
                <w:lang w:val="en-US"/>
              </w:rPr>
              <w:t>ion of</w:t>
            </w:r>
            <w:r w:rsidRPr="00563F7D">
              <w:rPr>
                <w:rFonts w:ascii="Maiandra GD" w:hAnsi="Maiandra GD"/>
                <w:lang w:val="en-US"/>
              </w:rPr>
              <w:t xml:space="preserve"> integrated natural resource management</w:t>
            </w:r>
            <w:r w:rsidR="0075413F">
              <w:rPr>
                <w:rFonts w:ascii="Maiandra GD" w:hAnsi="Maiandra GD"/>
                <w:lang w:val="en-US"/>
              </w:rPr>
              <w:t xml:space="preserve"> and sustainable delivery of ecosystems services</w:t>
            </w:r>
            <w:r w:rsidR="003B452C">
              <w:rPr>
                <w:rFonts w:ascii="Maiandra GD" w:hAnsi="Maiandra GD"/>
                <w:lang w:val="en-US"/>
              </w:rPr>
              <w:t>.</w:t>
            </w:r>
          </w:p>
          <w:p w14:paraId="31893B20" w14:textId="4C5CFA7C" w:rsidR="00AA0506" w:rsidRDefault="00AA0506">
            <w:pPr>
              <w:pStyle w:val="Paragraphedeliste"/>
              <w:numPr>
                <w:ilvl w:val="0"/>
                <w:numId w:val="24"/>
              </w:numPr>
              <w:ind w:left="375"/>
              <w:rPr>
                <w:rFonts w:ascii="Maiandra GD" w:hAnsi="Maiandra GD"/>
                <w:lang w:val="en-US"/>
              </w:rPr>
            </w:pPr>
            <w:bookmarkStart w:id="49" w:name="_Toc121702759"/>
            <w:bookmarkStart w:id="50" w:name="_Toc121703074"/>
            <w:r>
              <w:rPr>
                <w:rFonts w:ascii="Maiandra GD" w:hAnsi="Maiandra GD"/>
                <w:lang w:val="en-US"/>
              </w:rPr>
              <w:t>Development of initiatives for synergistic implementation of Rio Convention</w:t>
            </w:r>
            <w:bookmarkStart w:id="51" w:name="_Toc121702762"/>
            <w:bookmarkStart w:id="52" w:name="_Toc121703077"/>
            <w:bookmarkEnd w:id="49"/>
            <w:bookmarkEnd w:id="50"/>
            <w:r w:rsidR="0075413F">
              <w:rPr>
                <w:rFonts w:ascii="Maiandra GD" w:hAnsi="Maiandra GD"/>
                <w:lang w:val="en-US"/>
              </w:rPr>
              <w:t xml:space="preserve"> and Sendai Framework</w:t>
            </w:r>
            <w:r w:rsidR="003B452C">
              <w:rPr>
                <w:rFonts w:ascii="Maiandra GD" w:hAnsi="Maiandra GD"/>
                <w:lang w:val="en-US"/>
              </w:rPr>
              <w:t>.</w:t>
            </w:r>
          </w:p>
          <w:p w14:paraId="44ADE071" w14:textId="4B597E81" w:rsidR="00727D4E" w:rsidRDefault="00696F9D">
            <w:pPr>
              <w:pStyle w:val="Paragraphedeliste"/>
              <w:numPr>
                <w:ilvl w:val="0"/>
                <w:numId w:val="24"/>
              </w:numPr>
              <w:ind w:left="375"/>
              <w:rPr>
                <w:rFonts w:ascii="Maiandra GD" w:hAnsi="Maiandra GD"/>
                <w:lang w:val="en-US"/>
              </w:rPr>
            </w:pPr>
            <w:r>
              <w:rPr>
                <w:rFonts w:ascii="Maiandra GD" w:hAnsi="Maiandra GD"/>
                <w:lang w:val="en-US"/>
              </w:rPr>
              <w:t>Water supply security</w:t>
            </w:r>
            <w:bookmarkStart w:id="53" w:name="_Toc121702764"/>
            <w:bookmarkStart w:id="54" w:name="_Toc121703079"/>
            <w:bookmarkEnd w:id="51"/>
            <w:bookmarkEnd w:id="52"/>
            <w:bookmarkEnd w:id="53"/>
            <w:bookmarkEnd w:id="54"/>
            <w:r w:rsidR="003B452C">
              <w:rPr>
                <w:rFonts w:ascii="Maiandra GD" w:hAnsi="Maiandra GD"/>
                <w:lang w:val="en-US"/>
              </w:rPr>
              <w:t>.</w:t>
            </w:r>
          </w:p>
          <w:p w14:paraId="2D80006C" w14:textId="22A008D7" w:rsidR="0075413F" w:rsidRPr="00563F7D" w:rsidRDefault="0075413F">
            <w:pPr>
              <w:pStyle w:val="Paragraphedeliste"/>
              <w:numPr>
                <w:ilvl w:val="0"/>
                <w:numId w:val="24"/>
              </w:numPr>
              <w:ind w:left="375"/>
              <w:rPr>
                <w:rFonts w:ascii="Maiandra GD" w:hAnsi="Maiandra GD"/>
                <w:lang w:val="en-US"/>
              </w:rPr>
            </w:pPr>
            <w:r>
              <w:rPr>
                <w:rFonts w:ascii="Maiandra GD" w:hAnsi="Maiandra GD"/>
                <w:lang w:val="en-US"/>
              </w:rPr>
              <w:t>Promotion of inclusive land governance</w:t>
            </w:r>
            <w:r w:rsidR="003B452C">
              <w:rPr>
                <w:rFonts w:ascii="Maiandra GD" w:hAnsi="Maiandra GD"/>
                <w:lang w:val="en-US"/>
              </w:rPr>
              <w:t>.</w:t>
            </w:r>
          </w:p>
          <w:p w14:paraId="3D04522F" w14:textId="469D58BB" w:rsidR="0075413F" w:rsidRPr="00563F7D" w:rsidRDefault="00727D4E" w:rsidP="003B452C">
            <w:pPr>
              <w:pStyle w:val="Paragraphedeliste"/>
              <w:numPr>
                <w:ilvl w:val="0"/>
                <w:numId w:val="23"/>
              </w:numPr>
              <w:ind w:left="375"/>
              <w:rPr>
                <w:rFonts w:ascii="Maiandra GD" w:hAnsi="Maiandra GD"/>
                <w:lang w:val="en-US"/>
              </w:rPr>
            </w:pPr>
            <w:bookmarkStart w:id="55" w:name="_Toc121702765"/>
            <w:bookmarkStart w:id="56" w:name="_Toc121703080"/>
            <w:r w:rsidRPr="00563F7D">
              <w:rPr>
                <w:rFonts w:ascii="Maiandra GD" w:hAnsi="Maiandra GD"/>
                <w:lang w:val="en-US"/>
              </w:rPr>
              <w:t>Build c</w:t>
            </w:r>
            <w:r w:rsidR="00804CD9" w:rsidRPr="00563F7D">
              <w:rPr>
                <w:rFonts w:ascii="Maiandra GD" w:hAnsi="Maiandra GD"/>
                <w:lang w:val="en-US"/>
              </w:rPr>
              <w:t>limate resilience and disaster preparedness</w:t>
            </w:r>
            <w:bookmarkEnd w:id="55"/>
            <w:bookmarkEnd w:id="56"/>
            <w:r w:rsidR="003B452C">
              <w:rPr>
                <w:rFonts w:ascii="Maiandra GD" w:hAnsi="Maiandra GD"/>
                <w:lang w:val="en-US"/>
              </w:rPr>
              <w:t>.</w:t>
            </w:r>
          </w:p>
          <w:p w14:paraId="5D883A92" w14:textId="70C3748E" w:rsidR="00804CD9" w:rsidRPr="00563F7D" w:rsidRDefault="0075413F" w:rsidP="0075413F">
            <w:pPr>
              <w:pStyle w:val="Paragraphedeliste"/>
              <w:numPr>
                <w:ilvl w:val="0"/>
                <w:numId w:val="24"/>
              </w:numPr>
              <w:ind w:left="375"/>
              <w:rPr>
                <w:rFonts w:ascii="Maiandra GD" w:hAnsi="Maiandra GD"/>
                <w:lang w:val="en-US"/>
              </w:rPr>
            </w:pPr>
            <w:r w:rsidRPr="00563F7D">
              <w:rPr>
                <w:rFonts w:ascii="Maiandra GD" w:hAnsi="Maiandra GD"/>
                <w:lang w:val="en-US"/>
              </w:rPr>
              <w:t>Integrate agriculture with natural resource management and conservation</w:t>
            </w:r>
            <w:r w:rsidR="003B452C">
              <w:rPr>
                <w:rFonts w:ascii="Maiandra GD" w:hAnsi="Maiandra GD"/>
                <w:lang w:val="en-US"/>
              </w:rPr>
              <w:t>.</w:t>
            </w:r>
          </w:p>
        </w:tc>
      </w:tr>
    </w:tbl>
    <w:p w14:paraId="6AF29A15" w14:textId="77777777" w:rsidR="00025467" w:rsidRPr="00ED3FF2" w:rsidRDefault="00025467" w:rsidP="00563F7D">
      <w:pPr>
        <w:spacing w:line="240" w:lineRule="auto"/>
        <w:rPr>
          <w:lang w:val="en-US"/>
        </w:rPr>
      </w:pPr>
      <w:r w:rsidRPr="00ED3FF2">
        <w:rPr>
          <w:lang w:val="en-US"/>
        </w:rPr>
        <w:br w:type="page"/>
      </w:r>
    </w:p>
    <w:tbl>
      <w:tblPr>
        <w:tblStyle w:val="Grilledutableau"/>
        <w:tblW w:w="5000" w:type="pct"/>
        <w:tblLook w:val="04A0" w:firstRow="1" w:lastRow="0" w:firstColumn="1" w:lastColumn="0" w:noHBand="0" w:noVBand="1"/>
      </w:tblPr>
      <w:tblGrid>
        <w:gridCol w:w="5466"/>
        <w:gridCol w:w="8528"/>
      </w:tblGrid>
      <w:tr w:rsidR="00025467" w:rsidRPr="00025467" w14:paraId="5FAEEE13" w14:textId="77777777" w:rsidTr="00D42E53">
        <w:tc>
          <w:tcPr>
            <w:tcW w:w="1953" w:type="pct"/>
            <w:vAlign w:val="center"/>
          </w:tcPr>
          <w:p w14:paraId="780E17E7" w14:textId="77777777" w:rsidR="00025467" w:rsidRPr="00C32443" w:rsidRDefault="00025467" w:rsidP="00563F7D">
            <w:pPr>
              <w:jc w:val="center"/>
              <w:rPr>
                <w:b/>
                <w:sz w:val="28"/>
                <w:szCs w:val="28"/>
                <w:lang w:val="en-US"/>
              </w:rPr>
            </w:pPr>
            <w:r w:rsidRPr="00C32443">
              <w:rPr>
                <w:b/>
                <w:sz w:val="28"/>
                <w:szCs w:val="28"/>
                <w:lang w:val="en-US"/>
              </w:rPr>
              <w:lastRenderedPageBreak/>
              <w:t xml:space="preserve">Strategic </w:t>
            </w:r>
            <w:r>
              <w:rPr>
                <w:b/>
                <w:sz w:val="28"/>
                <w:szCs w:val="28"/>
                <w:lang w:val="en-US"/>
              </w:rPr>
              <w:t>components</w:t>
            </w:r>
          </w:p>
        </w:tc>
        <w:tc>
          <w:tcPr>
            <w:tcW w:w="3047" w:type="pct"/>
            <w:vAlign w:val="center"/>
          </w:tcPr>
          <w:p w14:paraId="4FB7F7EC" w14:textId="77777777" w:rsidR="00025467" w:rsidRPr="00ED3FF2" w:rsidRDefault="00025467" w:rsidP="00563F7D">
            <w:pPr>
              <w:jc w:val="center"/>
              <w:rPr>
                <w:b/>
                <w:sz w:val="24"/>
                <w:szCs w:val="24"/>
                <w:lang w:val="en-US"/>
              </w:rPr>
            </w:pPr>
            <w:r w:rsidRPr="00ED3FF2">
              <w:rPr>
                <w:b/>
                <w:sz w:val="24"/>
                <w:szCs w:val="24"/>
                <w:lang w:val="en-US"/>
              </w:rPr>
              <w:t>Actions</w:t>
            </w:r>
          </w:p>
        </w:tc>
      </w:tr>
      <w:tr w:rsidR="00025467" w:rsidRPr="00795EAD" w14:paraId="22F7301B" w14:textId="77777777" w:rsidTr="00D42E53">
        <w:tc>
          <w:tcPr>
            <w:tcW w:w="1953" w:type="pct"/>
            <w:vAlign w:val="center"/>
          </w:tcPr>
          <w:p w14:paraId="54F04AD5" w14:textId="3CB87927" w:rsidR="00025467" w:rsidRPr="00563F7D" w:rsidRDefault="00025467" w:rsidP="00563F7D">
            <w:pPr>
              <w:pStyle w:val="Titre2"/>
              <w:outlineLvl w:val="1"/>
              <w:rPr>
                <w:rFonts w:ascii="Maiandra GD" w:eastAsiaTheme="minorHAnsi" w:hAnsi="Maiandra GD" w:cs="Times New Roman"/>
                <w:color w:val="auto"/>
                <w:sz w:val="22"/>
                <w:szCs w:val="22"/>
                <w:lang w:val="en-US"/>
              </w:rPr>
            </w:pPr>
            <w:bookmarkStart w:id="57" w:name="_Toc122804280"/>
            <w:r w:rsidRPr="00563F7D">
              <w:rPr>
                <w:rFonts w:ascii="Maiandra GD" w:eastAsiaTheme="minorHAnsi" w:hAnsi="Maiandra GD" w:cs="Times New Roman"/>
                <w:color w:val="auto"/>
                <w:sz w:val="22"/>
                <w:szCs w:val="22"/>
                <w:lang w:val="en-US"/>
              </w:rPr>
              <w:t>Sciences, Technologies</w:t>
            </w:r>
            <w:r w:rsidR="009F2A08">
              <w:rPr>
                <w:rFonts w:ascii="Maiandra GD" w:eastAsiaTheme="minorHAnsi" w:hAnsi="Maiandra GD" w:cs="Times New Roman"/>
                <w:color w:val="auto"/>
                <w:sz w:val="22"/>
                <w:szCs w:val="22"/>
                <w:lang w:val="en-US"/>
              </w:rPr>
              <w:t xml:space="preserve">, </w:t>
            </w:r>
            <w:r w:rsidR="00FA3933" w:rsidRPr="00563F7D">
              <w:rPr>
                <w:rFonts w:ascii="Maiandra GD" w:eastAsiaTheme="minorHAnsi" w:hAnsi="Maiandra GD" w:cs="Times New Roman"/>
                <w:color w:val="auto"/>
                <w:sz w:val="22"/>
                <w:szCs w:val="22"/>
                <w:lang w:val="en-US"/>
              </w:rPr>
              <w:t>Innovation</w:t>
            </w:r>
            <w:r w:rsidR="009F2A08">
              <w:rPr>
                <w:rFonts w:ascii="Maiandra GD" w:eastAsiaTheme="minorHAnsi" w:hAnsi="Maiandra GD" w:cs="Times New Roman"/>
                <w:color w:val="auto"/>
                <w:sz w:val="22"/>
                <w:szCs w:val="22"/>
                <w:lang w:val="en-US"/>
              </w:rPr>
              <w:t xml:space="preserve"> </w:t>
            </w:r>
            <w:r w:rsidR="00FA3933" w:rsidRPr="00563F7D">
              <w:rPr>
                <w:rFonts w:ascii="Maiandra GD" w:eastAsiaTheme="minorHAnsi" w:hAnsi="Maiandra GD" w:cs="Times New Roman"/>
                <w:color w:val="auto"/>
                <w:sz w:val="22"/>
                <w:szCs w:val="22"/>
                <w:lang w:val="en-US"/>
              </w:rPr>
              <w:t>and Science</w:t>
            </w:r>
            <w:r w:rsidR="009F2A08">
              <w:rPr>
                <w:rFonts w:ascii="Maiandra GD" w:eastAsiaTheme="minorHAnsi" w:hAnsi="Maiandra GD" w:cs="Times New Roman"/>
                <w:color w:val="auto"/>
                <w:sz w:val="22"/>
                <w:szCs w:val="22"/>
                <w:lang w:val="en-US"/>
              </w:rPr>
              <w:t xml:space="preserve"> </w:t>
            </w:r>
            <w:r w:rsidRPr="00563F7D">
              <w:rPr>
                <w:rFonts w:ascii="Maiandra GD" w:eastAsiaTheme="minorHAnsi" w:hAnsi="Maiandra GD" w:cs="Times New Roman"/>
                <w:color w:val="auto"/>
                <w:sz w:val="22"/>
                <w:szCs w:val="22"/>
                <w:lang w:val="en-US"/>
              </w:rPr>
              <w:t>&amp; Policy Interface</w:t>
            </w:r>
            <w:bookmarkEnd w:id="57"/>
          </w:p>
        </w:tc>
        <w:tc>
          <w:tcPr>
            <w:tcW w:w="3047" w:type="pct"/>
            <w:vAlign w:val="center"/>
          </w:tcPr>
          <w:p w14:paraId="2C8CA6F4" w14:textId="02B2102A" w:rsidR="00333046" w:rsidRPr="00333046" w:rsidRDefault="00333046" w:rsidP="00333046">
            <w:pPr>
              <w:pStyle w:val="Paragraphedeliste"/>
              <w:numPr>
                <w:ilvl w:val="0"/>
                <w:numId w:val="26"/>
              </w:numPr>
              <w:jc w:val="both"/>
              <w:rPr>
                <w:rFonts w:ascii="Maiandra GD" w:hAnsi="Maiandra GD"/>
                <w:lang w:val="en-US"/>
              </w:rPr>
            </w:pPr>
            <w:bookmarkStart w:id="58" w:name="_Toc121702767"/>
            <w:bookmarkStart w:id="59" w:name="_Toc121703082"/>
            <w:bookmarkStart w:id="60" w:name="_Hlk122664336"/>
            <w:r w:rsidRPr="00333046">
              <w:rPr>
                <w:rFonts w:ascii="Maiandra GD" w:hAnsi="Maiandra GD"/>
                <w:lang w:val="en-US"/>
              </w:rPr>
              <w:t>Promotion of Natural Resources accounting</w:t>
            </w:r>
            <w:r w:rsidR="00DB5FEB">
              <w:rPr>
                <w:rFonts w:ascii="Maiandra GD" w:hAnsi="Maiandra GD"/>
                <w:lang w:val="en-US"/>
              </w:rPr>
              <w:t>.</w:t>
            </w:r>
          </w:p>
          <w:p w14:paraId="2AED9C15" w14:textId="5B9318BB" w:rsidR="00333046" w:rsidRPr="00333046" w:rsidRDefault="00333046" w:rsidP="00333046">
            <w:pPr>
              <w:pStyle w:val="Paragraphedeliste"/>
              <w:numPr>
                <w:ilvl w:val="0"/>
                <w:numId w:val="26"/>
              </w:numPr>
              <w:jc w:val="both"/>
              <w:rPr>
                <w:rFonts w:ascii="Maiandra GD" w:hAnsi="Maiandra GD"/>
                <w:lang w:val="en-US"/>
              </w:rPr>
            </w:pPr>
            <w:r w:rsidRPr="00333046">
              <w:rPr>
                <w:rFonts w:ascii="Maiandra GD" w:hAnsi="Maiandra GD"/>
                <w:lang w:val="en-US"/>
              </w:rPr>
              <w:t>Networking among researchers and policy makers at national and regional levels</w:t>
            </w:r>
            <w:r w:rsidR="00DB5FEB">
              <w:rPr>
                <w:rFonts w:ascii="Maiandra GD" w:hAnsi="Maiandra GD"/>
                <w:lang w:val="en-US"/>
              </w:rPr>
              <w:t>.</w:t>
            </w:r>
          </w:p>
          <w:p w14:paraId="7889A95E" w14:textId="2E2009C8" w:rsidR="00333046" w:rsidRPr="00333046" w:rsidRDefault="00333046" w:rsidP="00333046">
            <w:pPr>
              <w:pStyle w:val="Paragraphedeliste"/>
              <w:numPr>
                <w:ilvl w:val="0"/>
                <w:numId w:val="26"/>
              </w:numPr>
              <w:jc w:val="both"/>
              <w:rPr>
                <w:rFonts w:ascii="Maiandra GD" w:hAnsi="Maiandra GD"/>
                <w:lang w:val="en-US"/>
              </w:rPr>
            </w:pPr>
            <w:r w:rsidRPr="00333046">
              <w:rPr>
                <w:rFonts w:ascii="Maiandra GD" w:hAnsi="Maiandra GD"/>
                <w:lang w:val="en-US"/>
              </w:rPr>
              <w:t>Support of national Multi actors’ platforms including local actors, scientists</w:t>
            </w:r>
            <w:r w:rsidR="00DB5FEB">
              <w:rPr>
                <w:rFonts w:ascii="Maiandra GD" w:hAnsi="Maiandra GD"/>
                <w:lang w:val="en-US"/>
              </w:rPr>
              <w:t>,</w:t>
            </w:r>
            <w:r w:rsidRPr="00333046">
              <w:rPr>
                <w:rFonts w:ascii="Maiandra GD" w:hAnsi="Maiandra GD"/>
                <w:lang w:val="en-US"/>
              </w:rPr>
              <w:t xml:space="preserve"> policy makers</w:t>
            </w:r>
            <w:r w:rsidR="00DB5FEB">
              <w:rPr>
                <w:rFonts w:ascii="Maiandra GD" w:hAnsi="Maiandra GD"/>
                <w:lang w:val="en-US"/>
              </w:rPr>
              <w:t>, and CSOs.</w:t>
            </w:r>
          </w:p>
          <w:p w14:paraId="54336FE3" w14:textId="10C560A2" w:rsidR="00333046" w:rsidRPr="00333046" w:rsidRDefault="00333046" w:rsidP="00333046">
            <w:pPr>
              <w:pStyle w:val="Paragraphedeliste"/>
              <w:numPr>
                <w:ilvl w:val="0"/>
                <w:numId w:val="26"/>
              </w:numPr>
              <w:jc w:val="both"/>
              <w:rPr>
                <w:rFonts w:ascii="Maiandra GD" w:hAnsi="Maiandra GD"/>
                <w:lang w:val="en-US"/>
              </w:rPr>
            </w:pPr>
            <w:r w:rsidRPr="00333046">
              <w:rPr>
                <w:rFonts w:ascii="Maiandra GD" w:hAnsi="Maiandra GD"/>
                <w:lang w:val="en-US"/>
              </w:rPr>
              <w:t>Promote participatory research and the R&amp;D</w:t>
            </w:r>
            <w:r w:rsidR="00DB5FEB">
              <w:rPr>
                <w:rFonts w:ascii="Maiandra GD" w:hAnsi="Maiandra GD"/>
                <w:lang w:val="en-US"/>
              </w:rPr>
              <w:t>.</w:t>
            </w:r>
          </w:p>
          <w:p w14:paraId="5458314E" w14:textId="18F861F0" w:rsidR="00333046" w:rsidRPr="00333046" w:rsidRDefault="00333046" w:rsidP="00333046">
            <w:pPr>
              <w:pStyle w:val="Paragraphedeliste"/>
              <w:numPr>
                <w:ilvl w:val="0"/>
                <w:numId w:val="26"/>
              </w:numPr>
              <w:jc w:val="both"/>
              <w:rPr>
                <w:rFonts w:ascii="Maiandra GD" w:hAnsi="Maiandra GD"/>
                <w:lang w:val="en-US"/>
              </w:rPr>
            </w:pPr>
            <w:r w:rsidRPr="00333046">
              <w:rPr>
                <w:rFonts w:ascii="Maiandra GD" w:hAnsi="Maiandra GD"/>
                <w:lang w:val="en-US"/>
              </w:rPr>
              <w:t>Conduct problem-solving- oriented research based on local communities</w:t>
            </w:r>
            <w:r w:rsidR="00DB5FEB">
              <w:rPr>
                <w:rFonts w:ascii="Maiandra GD" w:hAnsi="Maiandra GD"/>
                <w:lang w:val="en-US"/>
              </w:rPr>
              <w:t>’</w:t>
            </w:r>
            <w:r w:rsidRPr="00333046">
              <w:rPr>
                <w:rFonts w:ascii="Maiandra GD" w:hAnsi="Maiandra GD"/>
                <w:lang w:val="en-US"/>
              </w:rPr>
              <w:t xml:space="preserve"> needs</w:t>
            </w:r>
            <w:r w:rsidR="00DB5FEB">
              <w:rPr>
                <w:rFonts w:ascii="Maiandra GD" w:hAnsi="Maiandra GD"/>
                <w:lang w:val="en-US"/>
              </w:rPr>
              <w:t>.</w:t>
            </w:r>
          </w:p>
          <w:p w14:paraId="56684F02" w14:textId="1E23F7E1" w:rsidR="00333046" w:rsidRPr="00333046" w:rsidRDefault="00333046" w:rsidP="00333046">
            <w:pPr>
              <w:pStyle w:val="Paragraphedeliste"/>
              <w:numPr>
                <w:ilvl w:val="0"/>
                <w:numId w:val="26"/>
              </w:numPr>
              <w:jc w:val="both"/>
              <w:rPr>
                <w:rFonts w:ascii="Maiandra GD" w:hAnsi="Maiandra GD"/>
                <w:lang w:val="en-US"/>
              </w:rPr>
            </w:pPr>
            <w:r w:rsidRPr="00333046">
              <w:rPr>
                <w:rFonts w:ascii="Maiandra GD" w:hAnsi="Maiandra GD"/>
                <w:lang w:val="en-US"/>
              </w:rPr>
              <w:t>Establish a Science/Policy group to promote collaboration between scientists and policy makers</w:t>
            </w:r>
            <w:r w:rsidR="00DB5FEB">
              <w:rPr>
                <w:rFonts w:ascii="Maiandra GD" w:hAnsi="Maiandra GD"/>
                <w:lang w:val="en-US"/>
              </w:rPr>
              <w:t>.</w:t>
            </w:r>
            <w:r w:rsidR="00DB5FEB" w:rsidRPr="00333046">
              <w:rPr>
                <w:rFonts w:ascii="Maiandra GD" w:hAnsi="Maiandra GD"/>
                <w:lang w:val="en-US"/>
              </w:rPr>
              <w:t xml:space="preserve"> </w:t>
            </w:r>
          </w:p>
          <w:p w14:paraId="7AABD91D" w14:textId="50A4651B" w:rsidR="00333046" w:rsidRPr="00333046" w:rsidRDefault="00333046" w:rsidP="00333046">
            <w:pPr>
              <w:pStyle w:val="Paragraphedeliste"/>
              <w:numPr>
                <w:ilvl w:val="0"/>
                <w:numId w:val="26"/>
              </w:numPr>
              <w:jc w:val="both"/>
              <w:rPr>
                <w:rFonts w:ascii="Maiandra GD" w:hAnsi="Maiandra GD"/>
                <w:lang w:val="en-US"/>
              </w:rPr>
            </w:pPr>
            <w:r w:rsidRPr="00333046">
              <w:rPr>
                <w:rFonts w:ascii="Maiandra GD" w:hAnsi="Maiandra GD"/>
                <w:lang w:val="en-US"/>
              </w:rPr>
              <w:t>Promote a multidisciplinary approach to the GGWI taking into account the socio-economic aspects that may arise from the adoption of results</w:t>
            </w:r>
            <w:r w:rsidR="00DB5FEB">
              <w:rPr>
                <w:rFonts w:ascii="Maiandra GD" w:hAnsi="Maiandra GD"/>
                <w:lang w:val="en-US"/>
              </w:rPr>
              <w:t>.</w:t>
            </w:r>
          </w:p>
          <w:p w14:paraId="2DB52220" w14:textId="64E92B62" w:rsidR="00333046" w:rsidRPr="00333046" w:rsidRDefault="00333046" w:rsidP="00333046">
            <w:pPr>
              <w:pStyle w:val="Paragraphedeliste"/>
              <w:numPr>
                <w:ilvl w:val="0"/>
                <w:numId w:val="26"/>
              </w:numPr>
              <w:jc w:val="both"/>
              <w:rPr>
                <w:rFonts w:ascii="Maiandra GD" w:hAnsi="Maiandra GD"/>
                <w:lang w:val="en-US"/>
              </w:rPr>
            </w:pPr>
            <w:r w:rsidRPr="00333046">
              <w:rPr>
                <w:rFonts w:ascii="Maiandra GD" w:hAnsi="Maiandra GD"/>
                <w:lang w:val="en-US"/>
              </w:rPr>
              <w:t>Broadening research to address governance issues</w:t>
            </w:r>
            <w:r w:rsidR="00DB5FEB">
              <w:rPr>
                <w:rFonts w:ascii="Maiandra GD" w:hAnsi="Maiandra GD"/>
                <w:lang w:val="en-US"/>
              </w:rPr>
              <w:t>.</w:t>
            </w:r>
          </w:p>
          <w:p w14:paraId="18EAF161" w14:textId="39BC0251" w:rsidR="00333046" w:rsidRPr="00333046" w:rsidRDefault="00333046" w:rsidP="00333046">
            <w:pPr>
              <w:pStyle w:val="Paragraphedeliste"/>
              <w:numPr>
                <w:ilvl w:val="0"/>
                <w:numId w:val="26"/>
              </w:numPr>
              <w:jc w:val="both"/>
              <w:rPr>
                <w:rFonts w:ascii="Maiandra GD" w:hAnsi="Maiandra GD"/>
                <w:lang w:val="en-US"/>
              </w:rPr>
            </w:pPr>
            <w:r w:rsidRPr="00333046">
              <w:rPr>
                <w:rFonts w:ascii="Maiandra GD" w:hAnsi="Maiandra GD"/>
                <w:lang w:val="en-US"/>
              </w:rPr>
              <w:t>Contribution of national scientific institutions in impact assessments, in cooperation with international scientific partners</w:t>
            </w:r>
            <w:r w:rsidR="00DB5FEB">
              <w:rPr>
                <w:rFonts w:ascii="Maiandra GD" w:hAnsi="Maiandra GD"/>
                <w:lang w:val="en-US"/>
              </w:rPr>
              <w:t>.</w:t>
            </w:r>
          </w:p>
          <w:p w14:paraId="437963D1" w14:textId="1C9AD1C5" w:rsidR="00BD63A7" w:rsidRPr="003B4F6D" w:rsidRDefault="00333046" w:rsidP="003B4F6D">
            <w:pPr>
              <w:pStyle w:val="Paragraphedeliste"/>
              <w:numPr>
                <w:ilvl w:val="0"/>
                <w:numId w:val="26"/>
              </w:numPr>
              <w:jc w:val="both"/>
              <w:rPr>
                <w:rFonts w:ascii="Maiandra GD" w:hAnsi="Maiandra GD" w:cs="Times New Roman"/>
                <w:lang w:val="en-US"/>
              </w:rPr>
            </w:pPr>
            <w:r w:rsidRPr="00333046">
              <w:rPr>
                <w:rFonts w:ascii="Maiandra GD" w:hAnsi="Maiandra GD"/>
                <w:lang w:val="en-US"/>
              </w:rPr>
              <w:t xml:space="preserve">Reporting on </w:t>
            </w:r>
            <w:r w:rsidR="00A905CE">
              <w:rPr>
                <w:rFonts w:ascii="Maiandra GD" w:hAnsi="Maiandra GD"/>
                <w:lang w:val="en-US"/>
              </w:rPr>
              <w:t xml:space="preserve">climate change </w:t>
            </w:r>
            <w:r w:rsidRPr="00333046">
              <w:rPr>
                <w:rFonts w:ascii="Maiandra GD" w:hAnsi="Maiandra GD"/>
                <w:lang w:val="en-US"/>
              </w:rPr>
              <w:t>medium and long-term projections a</w:t>
            </w:r>
            <w:r w:rsidR="00A905CE">
              <w:rPr>
                <w:rFonts w:ascii="Maiandra GD" w:hAnsi="Maiandra GD"/>
                <w:lang w:val="en-US"/>
              </w:rPr>
              <w:t>s well as on LDN</w:t>
            </w:r>
            <w:r w:rsidR="00DB5FEB">
              <w:rPr>
                <w:rFonts w:ascii="Maiandra GD" w:hAnsi="Maiandra GD"/>
                <w:lang w:val="en-US"/>
              </w:rPr>
              <w:t>.</w:t>
            </w:r>
            <w:r w:rsidRPr="00333046">
              <w:rPr>
                <w:rFonts w:ascii="Maiandra GD" w:hAnsi="Maiandra GD"/>
                <w:lang w:val="en-US"/>
              </w:rPr>
              <w:t xml:space="preserve"> </w:t>
            </w:r>
            <w:bookmarkEnd w:id="58"/>
            <w:bookmarkEnd w:id="59"/>
            <w:bookmarkEnd w:id="60"/>
          </w:p>
        </w:tc>
      </w:tr>
    </w:tbl>
    <w:p w14:paraId="3B5FFF30" w14:textId="77777777" w:rsidR="003B4F6D" w:rsidRPr="007B3A39" w:rsidRDefault="003B4F6D">
      <w:pPr>
        <w:rPr>
          <w:lang w:val="en-US"/>
        </w:rPr>
      </w:pPr>
      <w:r w:rsidRPr="007B3A39">
        <w:rPr>
          <w:lang w:val="en-US"/>
        </w:rPr>
        <w:br w:type="page"/>
      </w:r>
    </w:p>
    <w:tbl>
      <w:tblPr>
        <w:tblStyle w:val="Grilledutableau"/>
        <w:tblW w:w="5000" w:type="pct"/>
        <w:tblLook w:val="04A0" w:firstRow="1" w:lastRow="0" w:firstColumn="1" w:lastColumn="0" w:noHBand="0" w:noVBand="1"/>
      </w:tblPr>
      <w:tblGrid>
        <w:gridCol w:w="5466"/>
        <w:gridCol w:w="8528"/>
      </w:tblGrid>
      <w:tr w:rsidR="003B4F6D" w:rsidRPr="00D50E77" w14:paraId="76AC5C01" w14:textId="77777777" w:rsidTr="00D42E53">
        <w:tc>
          <w:tcPr>
            <w:tcW w:w="1953" w:type="pct"/>
            <w:vAlign w:val="center"/>
          </w:tcPr>
          <w:p w14:paraId="3E4C4E8E" w14:textId="242E08DF" w:rsidR="003B4F6D" w:rsidRPr="00563F7D" w:rsidRDefault="003B4F6D" w:rsidP="003B4F6D">
            <w:pPr>
              <w:ind w:left="360"/>
              <w:jc w:val="center"/>
              <w:rPr>
                <w:rFonts w:ascii="Maiandra GD" w:hAnsi="Maiandra GD" w:cs="Times New Roman"/>
                <w:lang w:val="en-US"/>
              </w:rPr>
            </w:pPr>
            <w:r w:rsidRPr="003B4F6D">
              <w:rPr>
                <w:b/>
                <w:sz w:val="24"/>
                <w:szCs w:val="24"/>
                <w:lang w:val="en-US"/>
              </w:rPr>
              <w:lastRenderedPageBreak/>
              <w:t>Strategic components</w:t>
            </w:r>
          </w:p>
        </w:tc>
        <w:tc>
          <w:tcPr>
            <w:tcW w:w="3047" w:type="pct"/>
            <w:vAlign w:val="center"/>
          </w:tcPr>
          <w:p w14:paraId="106E6884" w14:textId="151706CB" w:rsidR="003B4F6D" w:rsidRPr="003B4F6D" w:rsidRDefault="003B4F6D" w:rsidP="003B4F6D">
            <w:pPr>
              <w:ind w:left="360"/>
              <w:jc w:val="center"/>
              <w:rPr>
                <w:rFonts w:ascii="Maiandra GD" w:hAnsi="Maiandra GD"/>
                <w:lang w:val="en-US"/>
              </w:rPr>
            </w:pPr>
            <w:r w:rsidRPr="00ED3FF2">
              <w:rPr>
                <w:b/>
                <w:sz w:val="24"/>
                <w:szCs w:val="24"/>
                <w:lang w:val="en-US"/>
              </w:rPr>
              <w:t>Actions</w:t>
            </w:r>
          </w:p>
        </w:tc>
      </w:tr>
      <w:tr w:rsidR="003B4F6D" w:rsidRPr="00795EAD" w14:paraId="1CC39B4F" w14:textId="77777777" w:rsidTr="003B4F6D">
        <w:tc>
          <w:tcPr>
            <w:tcW w:w="1953" w:type="pct"/>
            <w:vAlign w:val="center"/>
          </w:tcPr>
          <w:p w14:paraId="7FFD33DA" w14:textId="77777777" w:rsidR="003B4F6D" w:rsidRPr="00563F7D" w:rsidRDefault="003B4F6D" w:rsidP="003B4F6D">
            <w:pPr>
              <w:pStyle w:val="Titre2"/>
              <w:outlineLvl w:val="1"/>
              <w:rPr>
                <w:rFonts w:ascii="Maiandra GD" w:eastAsiaTheme="minorHAnsi" w:hAnsi="Maiandra GD" w:cs="Times New Roman"/>
                <w:color w:val="auto"/>
                <w:sz w:val="22"/>
                <w:szCs w:val="22"/>
                <w:lang w:val="en-US"/>
              </w:rPr>
            </w:pPr>
            <w:bookmarkStart w:id="61" w:name="_Toc122804281"/>
            <w:r w:rsidRPr="00563F7D">
              <w:rPr>
                <w:rFonts w:ascii="Maiandra GD" w:eastAsiaTheme="minorHAnsi" w:hAnsi="Maiandra GD" w:cs="Times New Roman"/>
                <w:color w:val="auto"/>
                <w:sz w:val="22"/>
                <w:szCs w:val="22"/>
                <w:lang w:val="en-US"/>
              </w:rPr>
              <w:t>Gender Equality and Women’s and Youth’s Empowerment</w:t>
            </w:r>
            <w:bookmarkEnd w:id="61"/>
          </w:p>
        </w:tc>
        <w:tc>
          <w:tcPr>
            <w:tcW w:w="3047" w:type="pct"/>
          </w:tcPr>
          <w:p w14:paraId="2FBB2D4E" w14:textId="77777777" w:rsidR="003B4F6D" w:rsidRPr="00563F7D" w:rsidRDefault="003B4F6D" w:rsidP="003B4F6D">
            <w:pPr>
              <w:pStyle w:val="Paragraphedeliste"/>
              <w:numPr>
                <w:ilvl w:val="0"/>
                <w:numId w:val="25"/>
              </w:numPr>
              <w:ind w:left="375"/>
              <w:jc w:val="both"/>
              <w:rPr>
                <w:rFonts w:ascii="Maiandra GD" w:hAnsi="Maiandra GD"/>
                <w:lang w:val="en-US"/>
              </w:rPr>
            </w:pPr>
            <w:bookmarkStart w:id="62" w:name="_Toc121702774"/>
            <w:bookmarkStart w:id="63" w:name="_Toc121703089"/>
            <w:r w:rsidRPr="00563F7D">
              <w:rPr>
                <w:rFonts w:ascii="Maiandra GD" w:hAnsi="Maiandra GD"/>
                <w:lang w:val="en-US"/>
              </w:rPr>
              <w:t>Promote economic empowerment to enable rural women and men to participate in and benefit from profitable economic activities.</w:t>
            </w:r>
            <w:bookmarkEnd w:id="62"/>
            <w:bookmarkEnd w:id="63"/>
          </w:p>
          <w:p w14:paraId="3AC5CD99" w14:textId="77777777" w:rsidR="003B4F6D" w:rsidRPr="00563F7D" w:rsidRDefault="003B4F6D" w:rsidP="003B4F6D">
            <w:pPr>
              <w:pStyle w:val="Paragraphedeliste"/>
              <w:numPr>
                <w:ilvl w:val="0"/>
                <w:numId w:val="25"/>
              </w:numPr>
              <w:ind w:left="375"/>
              <w:jc w:val="both"/>
              <w:rPr>
                <w:rFonts w:ascii="Maiandra GD" w:hAnsi="Maiandra GD"/>
                <w:lang w:val="en-US"/>
              </w:rPr>
            </w:pPr>
            <w:bookmarkStart w:id="64" w:name="_Toc121702775"/>
            <w:bookmarkStart w:id="65" w:name="_Toc121703090"/>
            <w:r w:rsidRPr="00563F7D">
              <w:rPr>
                <w:rFonts w:ascii="Maiandra GD" w:hAnsi="Maiandra GD"/>
                <w:lang w:val="en-US"/>
              </w:rPr>
              <w:t>Enable women and men to have equal voice and influence in rural institutions and organizations.</w:t>
            </w:r>
            <w:bookmarkEnd w:id="64"/>
            <w:bookmarkEnd w:id="65"/>
          </w:p>
          <w:p w14:paraId="25516D1F" w14:textId="77777777" w:rsidR="003B452C" w:rsidRPr="00563F7D" w:rsidRDefault="003B4F6D" w:rsidP="003B452C">
            <w:pPr>
              <w:pStyle w:val="Paragraphedeliste"/>
              <w:numPr>
                <w:ilvl w:val="0"/>
                <w:numId w:val="23"/>
              </w:numPr>
              <w:ind w:left="375"/>
              <w:rPr>
                <w:rFonts w:ascii="Maiandra GD" w:hAnsi="Maiandra GD"/>
                <w:lang w:val="en-US"/>
              </w:rPr>
            </w:pPr>
            <w:bookmarkStart w:id="66" w:name="_Toc121702776"/>
            <w:bookmarkStart w:id="67" w:name="_Toc121703091"/>
            <w:r w:rsidRPr="00563F7D">
              <w:rPr>
                <w:rFonts w:ascii="Maiandra GD" w:hAnsi="Maiandra GD"/>
                <w:lang w:val="en-US"/>
              </w:rPr>
              <w:t>Achieve a more equitable balance in workloads and in the sharing of economic and social benefits between women and men.</w:t>
            </w:r>
            <w:bookmarkEnd w:id="66"/>
            <w:bookmarkEnd w:id="67"/>
          </w:p>
          <w:p w14:paraId="516D2C44" w14:textId="6B7C90AA" w:rsidR="003B4F6D" w:rsidRPr="00563F7D" w:rsidRDefault="003B452C" w:rsidP="003B452C">
            <w:pPr>
              <w:pStyle w:val="Paragraphedeliste"/>
              <w:numPr>
                <w:ilvl w:val="0"/>
                <w:numId w:val="25"/>
              </w:numPr>
              <w:ind w:left="375"/>
              <w:jc w:val="both"/>
              <w:rPr>
                <w:rFonts w:ascii="Maiandra GD" w:hAnsi="Maiandra GD"/>
                <w:lang w:val="en-US"/>
              </w:rPr>
            </w:pPr>
            <w:r w:rsidRPr="00563F7D">
              <w:rPr>
                <w:rFonts w:ascii="Maiandra GD" w:hAnsi="Maiandra GD"/>
                <w:lang w:val="en-US"/>
              </w:rPr>
              <w:t>Establishment of polyvalent vegetable gardens for women for income generation and ensuring food and nutrition security</w:t>
            </w:r>
            <w:r w:rsidR="00DB5FEB">
              <w:rPr>
                <w:rFonts w:ascii="Maiandra GD" w:hAnsi="Maiandra GD"/>
                <w:lang w:val="en-US"/>
              </w:rPr>
              <w:t>.</w:t>
            </w:r>
          </w:p>
          <w:p w14:paraId="644803B1" w14:textId="2F8D6969" w:rsidR="003B4F6D" w:rsidRPr="00563F7D" w:rsidRDefault="003B4F6D" w:rsidP="003B4F6D">
            <w:pPr>
              <w:pStyle w:val="Paragraphedeliste"/>
              <w:numPr>
                <w:ilvl w:val="0"/>
                <w:numId w:val="25"/>
              </w:numPr>
              <w:ind w:left="375"/>
              <w:jc w:val="both"/>
              <w:rPr>
                <w:rFonts w:ascii="Maiandra GD" w:hAnsi="Maiandra GD"/>
                <w:lang w:val="en-US"/>
              </w:rPr>
            </w:pPr>
            <w:bookmarkStart w:id="68" w:name="_Toc121702777"/>
            <w:bookmarkStart w:id="69" w:name="_Toc121703092"/>
            <w:r w:rsidRPr="00563F7D">
              <w:rPr>
                <w:rFonts w:ascii="Maiandra GD" w:hAnsi="Maiandra GD"/>
                <w:lang w:val="en-US"/>
              </w:rPr>
              <w:t>Ensure women’s rights and access to natural resources</w:t>
            </w:r>
            <w:bookmarkEnd w:id="68"/>
            <w:bookmarkEnd w:id="69"/>
            <w:r w:rsidR="00DB5FEB">
              <w:rPr>
                <w:rFonts w:ascii="Maiandra GD" w:hAnsi="Maiandra GD"/>
                <w:lang w:val="en-US"/>
              </w:rPr>
              <w:t>.</w:t>
            </w:r>
          </w:p>
          <w:p w14:paraId="39C29915" w14:textId="47E322C0" w:rsidR="003B4F6D" w:rsidRPr="00563F7D" w:rsidRDefault="003B4F6D" w:rsidP="003B4F6D">
            <w:pPr>
              <w:pStyle w:val="Paragraphedeliste"/>
              <w:numPr>
                <w:ilvl w:val="0"/>
                <w:numId w:val="25"/>
              </w:numPr>
              <w:ind w:left="375"/>
              <w:jc w:val="both"/>
              <w:rPr>
                <w:rFonts w:ascii="Maiandra GD" w:hAnsi="Maiandra GD"/>
                <w:lang w:val="en-US"/>
              </w:rPr>
            </w:pPr>
            <w:bookmarkStart w:id="70" w:name="_Toc121702778"/>
            <w:bookmarkStart w:id="71" w:name="_Toc121703093"/>
            <w:r w:rsidRPr="00563F7D">
              <w:rPr>
                <w:rFonts w:ascii="Maiandra GD" w:hAnsi="Maiandra GD"/>
                <w:lang w:val="en-US"/>
              </w:rPr>
              <w:t>Support youth participation in rural development</w:t>
            </w:r>
            <w:bookmarkEnd w:id="70"/>
            <w:bookmarkEnd w:id="71"/>
            <w:r w:rsidR="00DB5FEB">
              <w:rPr>
                <w:rFonts w:ascii="Maiandra GD" w:hAnsi="Maiandra GD"/>
                <w:lang w:val="en-US"/>
              </w:rPr>
              <w:t>.</w:t>
            </w:r>
          </w:p>
          <w:p w14:paraId="7977972A" w14:textId="438A3879" w:rsidR="003B4F6D" w:rsidRPr="00563F7D" w:rsidRDefault="003B4F6D" w:rsidP="003B4F6D">
            <w:pPr>
              <w:pStyle w:val="Paragraphedeliste"/>
              <w:numPr>
                <w:ilvl w:val="0"/>
                <w:numId w:val="25"/>
              </w:numPr>
              <w:ind w:left="375"/>
              <w:jc w:val="both"/>
              <w:rPr>
                <w:rFonts w:ascii="Maiandra GD" w:hAnsi="Maiandra GD"/>
                <w:lang w:val="en-US"/>
              </w:rPr>
            </w:pPr>
            <w:bookmarkStart w:id="72" w:name="_Toc121702779"/>
            <w:bookmarkStart w:id="73" w:name="_Toc121703094"/>
            <w:r w:rsidRPr="00563F7D">
              <w:rPr>
                <w:rFonts w:ascii="Maiandra GD" w:hAnsi="Maiandra GD"/>
                <w:lang w:val="en-US"/>
              </w:rPr>
              <w:t>Undertake activities to create jobs and opportunities for the youths to curb illegal migration</w:t>
            </w:r>
            <w:bookmarkEnd w:id="72"/>
            <w:bookmarkEnd w:id="73"/>
            <w:r w:rsidR="00DB5FEB">
              <w:rPr>
                <w:rFonts w:ascii="Maiandra GD" w:hAnsi="Maiandra GD"/>
                <w:lang w:val="en-US"/>
              </w:rPr>
              <w:t>.</w:t>
            </w:r>
          </w:p>
          <w:p w14:paraId="7BEF0C9B" w14:textId="30C46AE2" w:rsidR="003B4F6D" w:rsidRPr="00563F7D" w:rsidRDefault="003B4F6D" w:rsidP="003B4F6D">
            <w:pPr>
              <w:pStyle w:val="Paragraphedeliste"/>
              <w:numPr>
                <w:ilvl w:val="0"/>
                <w:numId w:val="25"/>
              </w:numPr>
              <w:ind w:left="374" w:hanging="357"/>
              <w:jc w:val="both"/>
              <w:rPr>
                <w:rFonts w:ascii="Maiandra GD" w:hAnsi="Maiandra GD"/>
                <w:lang w:val="en-US"/>
              </w:rPr>
            </w:pPr>
            <w:bookmarkStart w:id="74" w:name="_Toc121702780"/>
            <w:bookmarkStart w:id="75" w:name="_Toc121703095"/>
            <w:r w:rsidRPr="00563F7D">
              <w:rPr>
                <w:rFonts w:ascii="Maiandra GD" w:hAnsi="Maiandra GD"/>
                <w:lang w:val="en-US"/>
              </w:rPr>
              <w:t>Establishment of business incubation centers for women and youth</w:t>
            </w:r>
            <w:bookmarkEnd w:id="74"/>
            <w:bookmarkEnd w:id="75"/>
            <w:r w:rsidR="00DB5FEB">
              <w:rPr>
                <w:rFonts w:ascii="Maiandra GD" w:hAnsi="Maiandra GD"/>
                <w:lang w:val="en-US"/>
              </w:rPr>
              <w:t>.</w:t>
            </w:r>
          </w:p>
        </w:tc>
      </w:tr>
      <w:tr w:rsidR="003B4F6D" w:rsidRPr="00795EAD" w14:paraId="2D8D261A" w14:textId="77777777" w:rsidTr="00DB5FEB">
        <w:tc>
          <w:tcPr>
            <w:tcW w:w="1953" w:type="pct"/>
            <w:vAlign w:val="center"/>
          </w:tcPr>
          <w:p w14:paraId="729F525A" w14:textId="7AB32C6D" w:rsidR="003B4F6D" w:rsidRPr="00563F7D" w:rsidRDefault="003B4F6D" w:rsidP="003B4F6D">
            <w:pPr>
              <w:pStyle w:val="Titre2"/>
              <w:outlineLvl w:val="1"/>
              <w:rPr>
                <w:rFonts w:ascii="Maiandra GD" w:eastAsiaTheme="minorHAnsi" w:hAnsi="Maiandra GD" w:cs="Times New Roman"/>
                <w:color w:val="auto"/>
                <w:sz w:val="22"/>
                <w:szCs w:val="22"/>
                <w:lang w:val="en-US"/>
              </w:rPr>
            </w:pPr>
            <w:bookmarkStart w:id="76" w:name="_Toc122804282"/>
            <w:r>
              <w:rPr>
                <w:rFonts w:ascii="Maiandra GD" w:eastAsiaTheme="minorHAnsi" w:hAnsi="Maiandra GD" w:cs="Times New Roman"/>
                <w:color w:val="auto"/>
                <w:sz w:val="22"/>
                <w:szCs w:val="22"/>
                <w:lang w:val="en-US"/>
              </w:rPr>
              <w:t>Resource mobilization</w:t>
            </w:r>
            <w:bookmarkEnd w:id="76"/>
          </w:p>
        </w:tc>
        <w:tc>
          <w:tcPr>
            <w:tcW w:w="3047" w:type="pct"/>
          </w:tcPr>
          <w:p w14:paraId="74F84BEC" w14:textId="2D747F71" w:rsidR="003B4F6D" w:rsidRPr="00D50E77" w:rsidRDefault="003B4F6D" w:rsidP="003B4F6D">
            <w:pPr>
              <w:pStyle w:val="Paragraphedeliste"/>
              <w:numPr>
                <w:ilvl w:val="0"/>
                <w:numId w:val="46"/>
              </w:numPr>
              <w:jc w:val="both"/>
              <w:rPr>
                <w:rFonts w:ascii="Maiandra GD" w:hAnsi="Maiandra GD"/>
                <w:lang w:val="en-US"/>
              </w:rPr>
            </w:pPr>
            <w:r w:rsidRPr="00D50E77">
              <w:rPr>
                <w:rFonts w:ascii="Maiandra GD" w:hAnsi="Maiandra GD"/>
                <w:lang w:val="en-US"/>
              </w:rPr>
              <w:t>AUC to develop a resources mobilization strategy focusing on the principle of “Africa taking full responsibility for financing the initiative” and taping on traditional, innovative, and carbon resources</w:t>
            </w:r>
            <w:r w:rsidR="00DB5FEB">
              <w:rPr>
                <w:rFonts w:ascii="Maiandra GD" w:hAnsi="Maiandra GD"/>
                <w:lang w:val="en-US"/>
              </w:rPr>
              <w:t>.</w:t>
            </w:r>
          </w:p>
          <w:p w14:paraId="7485A3AD" w14:textId="267F0FC0" w:rsidR="003B4F6D" w:rsidRDefault="003B4F6D" w:rsidP="003B4F6D">
            <w:pPr>
              <w:pStyle w:val="Paragraphedeliste"/>
              <w:numPr>
                <w:ilvl w:val="0"/>
                <w:numId w:val="46"/>
              </w:numPr>
              <w:spacing w:after="160" w:line="259" w:lineRule="auto"/>
              <w:jc w:val="both"/>
              <w:rPr>
                <w:rFonts w:ascii="Maiandra GD" w:hAnsi="Maiandra GD"/>
                <w:lang w:val="en-US"/>
              </w:rPr>
            </w:pPr>
            <w:r w:rsidRPr="0099093A">
              <w:rPr>
                <w:rFonts w:ascii="Maiandra GD" w:hAnsi="Maiandra GD"/>
                <w:lang w:val="en-US"/>
              </w:rPr>
              <w:t>AUC Members States to commit to allocate a percentage of the</w:t>
            </w:r>
            <w:r>
              <w:rPr>
                <w:rFonts w:ascii="Maiandra GD" w:hAnsi="Maiandra GD"/>
                <w:lang w:val="en-US"/>
              </w:rPr>
              <w:t>ir</w:t>
            </w:r>
            <w:r w:rsidRPr="0099093A">
              <w:rPr>
                <w:rFonts w:ascii="Maiandra GD" w:hAnsi="Maiandra GD"/>
                <w:lang w:val="en-US"/>
              </w:rPr>
              <w:t xml:space="preserve"> National Budget to the implementation </w:t>
            </w:r>
            <w:r>
              <w:rPr>
                <w:rFonts w:ascii="Maiandra GD" w:hAnsi="Maiandra GD"/>
                <w:lang w:val="en-US"/>
              </w:rPr>
              <w:t>of</w:t>
            </w:r>
            <w:r w:rsidRPr="0099093A">
              <w:rPr>
                <w:rFonts w:ascii="Maiandra GD" w:hAnsi="Maiandra GD"/>
                <w:lang w:val="en-US"/>
              </w:rPr>
              <w:t xml:space="preserve"> the GGWI</w:t>
            </w:r>
            <w:r w:rsidR="00DB5FEB">
              <w:rPr>
                <w:rFonts w:ascii="Maiandra GD" w:hAnsi="Maiandra GD"/>
                <w:lang w:val="en-US"/>
              </w:rPr>
              <w:t>.</w:t>
            </w:r>
          </w:p>
          <w:p w14:paraId="4A9114F9" w14:textId="66F63A6F" w:rsidR="003B4F6D" w:rsidRPr="0099093A" w:rsidRDefault="003B4F6D" w:rsidP="003B4F6D">
            <w:pPr>
              <w:pStyle w:val="Paragraphedeliste"/>
              <w:numPr>
                <w:ilvl w:val="0"/>
                <w:numId w:val="46"/>
              </w:numPr>
              <w:jc w:val="both"/>
              <w:rPr>
                <w:rFonts w:ascii="Maiandra GD" w:hAnsi="Maiandra GD"/>
                <w:lang w:val="en-US"/>
              </w:rPr>
            </w:pPr>
            <w:r>
              <w:rPr>
                <w:rFonts w:ascii="Maiandra GD" w:hAnsi="Maiandra GD"/>
                <w:lang w:val="en-US"/>
              </w:rPr>
              <w:t>AUC to advocate for climate finance funding based on the GGWI contribution to the Global Environmental Benefits</w:t>
            </w:r>
            <w:r w:rsidR="00DB5FEB">
              <w:rPr>
                <w:rFonts w:ascii="Maiandra GD" w:hAnsi="Maiandra GD"/>
                <w:lang w:val="en-US"/>
              </w:rPr>
              <w:t>.</w:t>
            </w:r>
          </w:p>
          <w:p w14:paraId="45E5294B" w14:textId="1FBB327E" w:rsidR="003B4F6D" w:rsidRPr="0099093A" w:rsidRDefault="003B4F6D" w:rsidP="003B4F6D">
            <w:pPr>
              <w:pStyle w:val="Paragraphedeliste"/>
              <w:numPr>
                <w:ilvl w:val="0"/>
                <w:numId w:val="46"/>
              </w:numPr>
              <w:jc w:val="both"/>
              <w:rPr>
                <w:rFonts w:ascii="Maiandra GD" w:hAnsi="Maiandra GD"/>
                <w:lang w:val="en-US"/>
              </w:rPr>
            </w:pPr>
            <w:r w:rsidRPr="0099093A">
              <w:rPr>
                <w:rFonts w:ascii="Maiandra GD" w:hAnsi="Maiandra GD"/>
                <w:lang w:val="en-US"/>
              </w:rPr>
              <w:t>Establish an appropriate funding framework for local governments, CSOs and CBOs</w:t>
            </w:r>
            <w:r w:rsidR="00DB5FEB">
              <w:rPr>
                <w:rFonts w:ascii="Maiandra GD" w:hAnsi="Maiandra GD"/>
                <w:lang w:val="en-US"/>
              </w:rPr>
              <w:t>.</w:t>
            </w:r>
            <w:r w:rsidRPr="0099093A">
              <w:rPr>
                <w:rFonts w:ascii="Maiandra GD" w:hAnsi="Maiandra GD"/>
                <w:lang w:val="en-US"/>
              </w:rPr>
              <w:t xml:space="preserve"> </w:t>
            </w:r>
          </w:p>
          <w:p w14:paraId="036E0F6C" w14:textId="12E30363" w:rsidR="003B4F6D" w:rsidRPr="0099093A" w:rsidRDefault="003B4F6D" w:rsidP="003B4F6D">
            <w:pPr>
              <w:pStyle w:val="Paragraphedeliste"/>
              <w:numPr>
                <w:ilvl w:val="0"/>
                <w:numId w:val="46"/>
              </w:numPr>
              <w:jc w:val="both"/>
              <w:rPr>
                <w:rFonts w:ascii="Maiandra GD" w:hAnsi="Maiandra GD"/>
                <w:lang w:val="en-US"/>
              </w:rPr>
            </w:pPr>
            <w:r w:rsidRPr="0099093A">
              <w:rPr>
                <w:rFonts w:ascii="Maiandra GD" w:hAnsi="Maiandra GD"/>
                <w:lang w:val="en-US"/>
              </w:rPr>
              <w:t>Promote Public-Private-Philanthropic Partnerships (PPPP) in favor of local communities and indigenous people</w:t>
            </w:r>
            <w:r w:rsidR="00DB5FEB">
              <w:rPr>
                <w:rFonts w:ascii="Maiandra GD" w:hAnsi="Maiandra GD"/>
                <w:lang w:val="en-US"/>
              </w:rPr>
              <w:t>.</w:t>
            </w:r>
          </w:p>
          <w:p w14:paraId="3052484D" w14:textId="063E15D6" w:rsidR="003B4F6D" w:rsidRPr="0099093A" w:rsidRDefault="003B4F6D" w:rsidP="003B4F6D">
            <w:pPr>
              <w:pStyle w:val="Paragraphedeliste"/>
              <w:numPr>
                <w:ilvl w:val="0"/>
                <w:numId w:val="46"/>
              </w:numPr>
              <w:jc w:val="both"/>
              <w:rPr>
                <w:rFonts w:ascii="Maiandra GD" w:hAnsi="Maiandra GD"/>
                <w:lang w:val="en-US"/>
              </w:rPr>
            </w:pPr>
            <w:r w:rsidRPr="0099093A">
              <w:rPr>
                <w:rFonts w:ascii="Maiandra GD" w:hAnsi="Maiandra GD"/>
                <w:lang w:val="en-US"/>
              </w:rPr>
              <w:t>Promote funder-grantee relationships built on the foundation of trust (trust-based philanthropy)</w:t>
            </w:r>
            <w:r w:rsidR="00DB5FEB">
              <w:rPr>
                <w:rFonts w:ascii="Maiandra GD" w:hAnsi="Maiandra GD"/>
                <w:lang w:val="en-US"/>
              </w:rPr>
              <w:t>.</w:t>
            </w:r>
          </w:p>
          <w:p w14:paraId="5FAC6FF0" w14:textId="2B91084B" w:rsidR="003B4F6D" w:rsidRPr="0099093A" w:rsidRDefault="003B4F6D" w:rsidP="003B4F6D">
            <w:pPr>
              <w:pStyle w:val="Paragraphedeliste"/>
              <w:numPr>
                <w:ilvl w:val="0"/>
                <w:numId w:val="46"/>
              </w:numPr>
              <w:jc w:val="both"/>
              <w:rPr>
                <w:rFonts w:ascii="Maiandra GD" w:hAnsi="Maiandra GD"/>
                <w:lang w:val="en-US"/>
              </w:rPr>
            </w:pPr>
            <w:r w:rsidRPr="0099093A">
              <w:rPr>
                <w:rFonts w:ascii="Maiandra GD" w:hAnsi="Maiandra GD"/>
                <w:lang w:val="en-US"/>
              </w:rPr>
              <w:t>Linking humanitarian programs and funding to local development projects</w:t>
            </w:r>
            <w:r w:rsidR="00DB5FEB">
              <w:rPr>
                <w:rFonts w:ascii="Maiandra GD" w:hAnsi="Maiandra GD"/>
                <w:lang w:val="en-US"/>
              </w:rPr>
              <w:t>.</w:t>
            </w:r>
          </w:p>
          <w:p w14:paraId="754F2C57" w14:textId="3C02CED4" w:rsidR="003B4F6D" w:rsidRPr="0099093A" w:rsidRDefault="003B4F6D" w:rsidP="003B4F6D">
            <w:pPr>
              <w:pStyle w:val="Paragraphedeliste"/>
              <w:numPr>
                <w:ilvl w:val="0"/>
                <w:numId w:val="46"/>
              </w:numPr>
              <w:jc w:val="both"/>
              <w:rPr>
                <w:rFonts w:ascii="Maiandra GD" w:hAnsi="Maiandra GD"/>
                <w:lang w:val="en-US"/>
              </w:rPr>
            </w:pPr>
            <w:r w:rsidRPr="0099093A">
              <w:rPr>
                <w:rFonts w:ascii="Maiandra GD" w:hAnsi="Maiandra GD"/>
                <w:lang w:val="en-US"/>
              </w:rPr>
              <w:t>Ensure the mainstreaming of GGWI in the national development planning processes and its explicit integration into the National Budget as a National Priority</w:t>
            </w:r>
            <w:r w:rsidR="00DB5FEB">
              <w:rPr>
                <w:rFonts w:ascii="Maiandra GD" w:hAnsi="Maiandra GD"/>
                <w:lang w:val="en-US"/>
              </w:rPr>
              <w:t>.</w:t>
            </w:r>
          </w:p>
          <w:p w14:paraId="65273E47" w14:textId="40C23DB7" w:rsidR="003B4F6D" w:rsidRPr="00D50E77" w:rsidRDefault="003B4F6D" w:rsidP="003B4F6D">
            <w:pPr>
              <w:pStyle w:val="Paragraphedeliste"/>
              <w:numPr>
                <w:ilvl w:val="0"/>
                <w:numId w:val="46"/>
              </w:numPr>
              <w:spacing w:after="160" w:line="259" w:lineRule="auto"/>
              <w:jc w:val="both"/>
              <w:rPr>
                <w:rFonts w:ascii="Maiandra GD" w:hAnsi="Maiandra GD"/>
                <w:lang w:val="en-US"/>
              </w:rPr>
            </w:pPr>
            <w:r w:rsidRPr="0099093A">
              <w:rPr>
                <w:rFonts w:ascii="Maiandra GD" w:hAnsi="Maiandra GD"/>
                <w:lang w:val="en-US"/>
              </w:rPr>
              <w:t xml:space="preserve">Build national </w:t>
            </w:r>
            <w:r>
              <w:rPr>
                <w:rFonts w:ascii="Maiandra GD" w:hAnsi="Maiandra GD"/>
                <w:lang w:val="en-US"/>
              </w:rPr>
              <w:t xml:space="preserve">and local </w:t>
            </w:r>
            <w:r w:rsidRPr="0099093A">
              <w:rPr>
                <w:rFonts w:ascii="Maiandra GD" w:hAnsi="Maiandra GD"/>
                <w:lang w:val="en-US"/>
              </w:rPr>
              <w:t>capacit</w:t>
            </w:r>
            <w:r>
              <w:rPr>
                <w:rFonts w:ascii="Maiandra GD" w:hAnsi="Maiandra GD"/>
                <w:lang w:val="en-US"/>
              </w:rPr>
              <w:t>ies</w:t>
            </w:r>
            <w:r w:rsidRPr="0099093A">
              <w:rPr>
                <w:rFonts w:ascii="Maiandra GD" w:hAnsi="Maiandra GD"/>
                <w:lang w:val="en-US"/>
              </w:rPr>
              <w:t xml:space="preserve"> to mobilize domestic and international financial resources with a view to mastering the procedures for accessing the main sources of financing</w:t>
            </w:r>
            <w:r w:rsidR="00DB5FEB">
              <w:rPr>
                <w:rFonts w:ascii="Maiandra GD" w:hAnsi="Maiandra GD"/>
                <w:lang w:val="en-US"/>
              </w:rPr>
              <w:t>.</w:t>
            </w:r>
          </w:p>
        </w:tc>
      </w:tr>
    </w:tbl>
    <w:p w14:paraId="1729E910" w14:textId="77777777" w:rsidR="00526B7A" w:rsidRDefault="00526B7A" w:rsidP="00563F7D">
      <w:pPr>
        <w:spacing w:line="276" w:lineRule="auto"/>
        <w:rPr>
          <w:lang w:val="en-US"/>
        </w:rPr>
        <w:sectPr w:rsidR="00526B7A" w:rsidSect="0043056C">
          <w:pgSz w:w="16838" w:h="11906" w:orient="landscape"/>
          <w:pgMar w:top="1417" w:right="1417" w:bottom="1417" w:left="1417" w:header="708" w:footer="708" w:gutter="0"/>
          <w:cols w:space="708"/>
          <w:docGrid w:linePitch="360"/>
        </w:sectPr>
      </w:pPr>
    </w:p>
    <w:p w14:paraId="3DDEC99A" w14:textId="77777777" w:rsidR="00B5520C" w:rsidRDefault="00633079" w:rsidP="00563F7D">
      <w:pPr>
        <w:pStyle w:val="Titre1"/>
        <w:spacing w:line="276" w:lineRule="auto"/>
        <w:rPr>
          <w:lang w:val="en-US"/>
        </w:rPr>
      </w:pPr>
      <w:bookmarkStart w:id="77" w:name="_Toc122804283"/>
      <w:r>
        <w:rPr>
          <w:lang w:val="en-US"/>
        </w:rPr>
        <w:lastRenderedPageBreak/>
        <w:t>Cross-cutting Strategic intervention axes</w:t>
      </w:r>
      <w:bookmarkEnd w:id="77"/>
    </w:p>
    <w:p w14:paraId="26E8FB07" w14:textId="77777777" w:rsidR="00633079" w:rsidRPr="00EA6605" w:rsidRDefault="00633079" w:rsidP="00563F7D">
      <w:pPr>
        <w:pStyle w:val="Titre2"/>
        <w:spacing w:line="276" w:lineRule="auto"/>
        <w:rPr>
          <w:lang w:val="en-US"/>
        </w:rPr>
      </w:pPr>
      <w:bookmarkStart w:id="78" w:name="_Toc121703100"/>
      <w:bookmarkStart w:id="79" w:name="_Toc122804284"/>
      <w:r w:rsidRPr="00EA6605">
        <w:rPr>
          <w:lang w:val="en-US"/>
        </w:rPr>
        <w:t xml:space="preserve">Financing </w:t>
      </w:r>
      <w:r w:rsidRPr="00ED3FF2">
        <w:rPr>
          <w:lang w:val="en-US"/>
        </w:rPr>
        <w:t>and</w:t>
      </w:r>
      <w:r w:rsidRPr="00EA6605">
        <w:rPr>
          <w:lang w:val="en-US"/>
        </w:rPr>
        <w:t xml:space="preserve"> Resources mobilization</w:t>
      </w:r>
      <w:bookmarkEnd w:id="78"/>
      <w:bookmarkEnd w:id="79"/>
    </w:p>
    <w:p w14:paraId="52F30C77" w14:textId="0BD9C7B5" w:rsidR="0009060B" w:rsidRPr="00563F7D" w:rsidRDefault="00AB540F" w:rsidP="00563F7D">
      <w:pPr>
        <w:spacing w:line="276" w:lineRule="auto"/>
        <w:jc w:val="both"/>
        <w:rPr>
          <w:rFonts w:ascii="Maiandra GD" w:hAnsi="Maiandra GD"/>
          <w:lang w:val="en-US"/>
        </w:rPr>
      </w:pPr>
      <w:r w:rsidRPr="00563F7D">
        <w:rPr>
          <w:rFonts w:ascii="Maiandra GD" w:hAnsi="Maiandra GD"/>
          <w:lang w:val="en-US"/>
        </w:rPr>
        <w:t>A</w:t>
      </w:r>
      <w:r>
        <w:rPr>
          <w:rFonts w:ascii="Maiandra GD" w:hAnsi="Maiandra GD"/>
          <w:lang w:val="en-US"/>
        </w:rPr>
        <w:t>ccording to the Global Mechanism of UNCCD, t</w:t>
      </w:r>
      <w:r w:rsidRPr="006125A6">
        <w:rPr>
          <w:rFonts w:ascii="Maiandra GD" w:hAnsi="Maiandra GD"/>
          <w:lang w:val="en-US"/>
        </w:rPr>
        <w:t xml:space="preserve">he amount of money estimated to achieve </w:t>
      </w:r>
      <w:r>
        <w:rPr>
          <w:rFonts w:ascii="Maiandra GD" w:hAnsi="Maiandra GD"/>
          <w:lang w:val="en-US"/>
        </w:rPr>
        <w:t xml:space="preserve">the GGW </w:t>
      </w:r>
      <w:r w:rsidRPr="006125A6">
        <w:rPr>
          <w:rFonts w:ascii="Maiandra GD" w:hAnsi="Maiandra GD"/>
          <w:lang w:val="en-US"/>
        </w:rPr>
        <w:t xml:space="preserve">2030 goals </w:t>
      </w:r>
      <w:r>
        <w:rPr>
          <w:rFonts w:ascii="Maiandra GD" w:hAnsi="Maiandra GD"/>
          <w:lang w:val="en-US"/>
        </w:rPr>
        <w:t xml:space="preserve">for the PAGGW member states (only) </w:t>
      </w:r>
      <w:r w:rsidRPr="006125A6">
        <w:rPr>
          <w:rFonts w:ascii="Maiandra GD" w:hAnsi="Maiandra GD"/>
          <w:lang w:val="en-US"/>
        </w:rPr>
        <w:t>is +40Billion USD</w:t>
      </w:r>
      <w:r>
        <w:rPr>
          <w:rFonts w:ascii="Maiandra GD" w:hAnsi="Maiandra GD"/>
          <w:lang w:val="en-US"/>
        </w:rPr>
        <w:t xml:space="preserve">. Total amount for all participating countries should exceed the double of what is needed for the eleven countries. </w:t>
      </w:r>
      <w:r w:rsidRPr="006125A6">
        <w:rPr>
          <w:rFonts w:ascii="Maiandra GD" w:hAnsi="Maiandra GD"/>
          <w:lang w:val="en-US"/>
        </w:rPr>
        <w:t>AU</w:t>
      </w:r>
      <w:r>
        <w:rPr>
          <w:rFonts w:ascii="Maiandra GD" w:hAnsi="Maiandra GD"/>
          <w:lang w:val="en-US"/>
        </w:rPr>
        <w:t>C</w:t>
      </w:r>
      <w:r w:rsidRPr="006125A6">
        <w:rPr>
          <w:rFonts w:ascii="Maiandra GD" w:hAnsi="Maiandra GD"/>
          <w:lang w:val="en-US"/>
        </w:rPr>
        <w:t xml:space="preserve"> is called to play an important role in advocating for the next fundraising phase that must start in 2023</w:t>
      </w:r>
      <w:r>
        <w:rPr>
          <w:rFonts w:ascii="Maiandra GD" w:hAnsi="Maiandra GD"/>
          <w:lang w:val="en-US"/>
        </w:rPr>
        <w:t>, and also to call upon AU member States to</w:t>
      </w:r>
      <w:r w:rsidRPr="00563F7D">
        <w:rPr>
          <w:rFonts w:ascii="Maiandra GD" w:hAnsi="Maiandra GD"/>
          <w:lang w:val="en-US"/>
        </w:rPr>
        <w:t xml:space="preserve"> take full responsibility for financing the implementation of the GGWI. </w:t>
      </w:r>
      <w:r>
        <w:rPr>
          <w:rFonts w:ascii="Maiandra GD" w:hAnsi="Maiandra GD"/>
          <w:lang w:val="en-US"/>
        </w:rPr>
        <w:t xml:space="preserve">Indeed, as already stated, there is a need to secure long-term funding, instead of the current project and </w:t>
      </w:r>
      <w:r w:rsidR="00DB5FEB">
        <w:rPr>
          <w:rFonts w:ascii="Maiandra GD" w:hAnsi="Maiandra GD"/>
          <w:lang w:val="en-US"/>
        </w:rPr>
        <w:t>short-term</w:t>
      </w:r>
      <w:r>
        <w:rPr>
          <w:rFonts w:ascii="Maiandra GD" w:hAnsi="Maiandra GD"/>
          <w:lang w:val="en-US"/>
        </w:rPr>
        <w:t xml:space="preserve"> funding approach</w:t>
      </w:r>
      <w:r w:rsidR="00633079" w:rsidRPr="00563F7D">
        <w:rPr>
          <w:rFonts w:ascii="Maiandra GD" w:hAnsi="Maiandra GD"/>
          <w:lang w:val="en-US"/>
        </w:rPr>
        <w:t>.</w:t>
      </w:r>
    </w:p>
    <w:p w14:paraId="513211AA" w14:textId="3E110D15" w:rsidR="0009060B" w:rsidRPr="00563F7D" w:rsidRDefault="0009060B" w:rsidP="00563F7D">
      <w:pPr>
        <w:tabs>
          <w:tab w:val="left" w:pos="6975"/>
        </w:tabs>
        <w:spacing w:line="276" w:lineRule="auto"/>
        <w:jc w:val="both"/>
        <w:rPr>
          <w:rFonts w:ascii="Maiandra GD" w:hAnsi="Maiandra GD"/>
          <w:lang w:val="en-US"/>
        </w:rPr>
      </w:pPr>
      <w:r w:rsidRPr="00563F7D">
        <w:rPr>
          <w:rFonts w:ascii="Maiandra GD" w:hAnsi="Maiandra GD"/>
          <w:lang w:val="en-US"/>
        </w:rPr>
        <w:t xml:space="preserve">Resources mobilization for the implementation of the GGWI </w:t>
      </w:r>
      <w:r w:rsidR="001B374B">
        <w:rPr>
          <w:rFonts w:ascii="Maiandra GD" w:hAnsi="Maiandra GD"/>
          <w:lang w:val="en-US"/>
        </w:rPr>
        <w:t>can</w:t>
      </w:r>
      <w:r w:rsidR="001B374B" w:rsidRPr="00563F7D">
        <w:rPr>
          <w:rFonts w:ascii="Maiandra GD" w:hAnsi="Maiandra GD"/>
          <w:lang w:val="en-US"/>
        </w:rPr>
        <w:t xml:space="preserve"> </w:t>
      </w:r>
      <w:r w:rsidRPr="00563F7D">
        <w:rPr>
          <w:rFonts w:ascii="Maiandra GD" w:hAnsi="Maiandra GD"/>
          <w:lang w:val="en-US"/>
        </w:rPr>
        <w:t>be done through several channels</w:t>
      </w:r>
      <w:r w:rsidR="00AB540F">
        <w:rPr>
          <w:rFonts w:ascii="Maiandra GD" w:hAnsi="Maiandra GD"/>
          <w:lang w:val="en-US"/>
        </w:rPr>
        <w:t>, including:</w:t>
      </w:r>
    </w:p>
    <w:p w14:paraId="08DC77D5" w14:textId="2920CF5C" w:rsidR="0009060B" w:rsidRPr="00563F7D" w:rsidRDefault="0009060B" w:rsidP="005656D2">
      <w:pPr>
        <w:pStyle w:val="Paragraphedeliste"/>
        <w:numPr>
          <w:ilvl w:val="0"/>
          <w:numId w:val="13"/>
        </w:numPr>
        <w:tabs>
          <w:tab w:val="left" w:pos="6975"/>
        </w:tabs>
        <w:spacing w:line="276" w:lineRule="auto"/>
        <w:jc w:val="both"/>
        <w:rPr>
          <w:rFonts w:ascii="Maiandra GD" w:hAnsi="Maiandra GD" w:cs="Times New Roman"/>
          <w:lang w:val="en-US"/>
        </w:rPr>
      </w:pPr>
      <w:r w:rsidRPr="00563F7D">
        <w:rPr>
          <w:rFonts w:ascii="Maiandra GD" w:hAnsi="Maiandra GD"/>
          <w:lang w:val="en-US"/>
        </w:rPr>
        <w:t xml:space="preserve">Investments related to infrastructure, notably those of the </w:t>
      </w:r>
      <w:r w:rsidRPr="00563F7D">
        <w:rPr>
          <w:rFonts w:ascii="Maiandra GD" w:hAnsi="Maiandra GD" w:cs="Times New Roman"/>
          <w:lang w:val="en-US"/>
        </w:rPr>
        <w:t xml:space="preserve">PIDA, Trans Saharan Road, Lagos-Algiers gas pipeline, Lagos-Algiers optical fiber, AFR100...), as well as the African Development </w:t>
      </w:r>
      <w:r w:rsidR="00EB25A8" w:rsidRPr="00563F7D">
        <w:rPr>
          <w:rFonts w:ascii="Maiandra GD" w:hAnsi="Maiandra GD" w:cs="Times New Roman"/>
          <w:lang w:val="en-US"/>
        </w:rPr>
        <w:t xml:space="preserve">High </w:t>
      </w:r>
      <w:r w:rsidRPr="00563F7D">
        <w:rPr>
          <w:rFonts w:ascii="Maiandra GD" w:hAnsi="Maiandra GD" w:cs="Times New Roman"/>
          <w:lang w:val="en-US"/>
        </w:rPr>
        <w:t>5</w:t>
      </w:r>
      <w:r w:rsidR="00EB25A8" w:rsidRPr="00563F7D">
        <w:rPr>
          <w:rFonts w:ascii="Maiandra GD" w:hAnsi="Maiandra GD" w:cs="Times New Roman"/>
          <w:lang w:val="en-US"/>
        </w:rPr>
        <w:t>s</w:t>
      </w:r>
      <w:r w:rsidRPr="00563F7D">
        <w:rPr>
          <w:rFonts w:ascii="Maiandra GD" w:hAnsi="Maiandra GD" w:cs="Times New Roman"/>
          <w:lang w:val="en-US"/>
        </w:rPr>
        <w:t xml:space="preserve"> operational priorities</w:t>
      </w:r>
      <w:r w:rsidR="00EB25A8" w:rsidRPr="00563F7D">
        <w:rPr>
          <w:rFonts w:ascii="Maiandra GD" w:hAnsi="Maiandra GD" w:cs="Times New Roman"/>
          <w:lang w:val="en-US"/>
        </w:rPr>
        <w:t>.</w:t>
      </w:r>
      <w:r w:rsidR="001B374B">
        <w:rPr>
          <w:rFonts w:ascii="Maiandra GD" w:hAnsi="Maiandra GD" w:cs="Times New Roman"/>
          <w:lang w:val="en-US"/>
        </w:rPr>
        <w:t xml:space="preserve"> </w:t>
      </w:r>
      <w:r w:rsidRPr="00563F7D">
        <w:rPr>
          <w:rFonts w:ascii="Maiandra GD" w:hAnsi="Maiandra GD"/>
          <w:lang w:val="en-US"/>
        </w:rPr>
        <w:t>Social investments, including those made to respond to socia</w:t>
      </w:r>
      <w:r w:rsidRPr="00563F7D">
        <w:rPr>
          <w:rFonts w:ascii="Maiandra GD" w:hAnsi="Maiandra GD" w:cs="Times New Roman"/>
          <w:lang w:val="en-US"/>
        </w:rPr>
        <w:t xml:space="preserve">l and climate crisis </w:t>
      </w:r>
    </w:p>
    <w:p w14:paraId="0CEDEE63" w14:textId="77777777" w:rsidR="0009060B" w:rsidRPr="00563F7D" w:rsidRDefault="0009060B" w:rsidP="005656D2">
      <w:pPr>
        <w:pStyle w:val="Paragraphedeliste"/>
        <w:numPr>
          <w:ilvl w:val="0"/>
          <w:numId w:val="13"/>
        </w:numPr>
        <w:tabs>
          <w:tab w:val="left" w:pos="6975"/>
        </w:tabs>
        <w:spacing w:line="276" w:lineRule="auto"/>
        <w:jc w:val="both"/>
        <w:rPr>
          <w:rFonts w:ascii="Maiandra GD" w:hAnsi="Maiandra GD" w:cs="Times New Roman"/>
          <w:lang w:val="en-US"/>
        </w:rPr>
      </w:pPr>
      <w:r w:rsidRPr="00563F7D">
        <w:rPr>
          <w:rFonts w:ascii="Maiandra GD" w:hAnsi="Maiandra GD" w:cs="Times New Roman"/>
          <w:lang w:val="en-US"/>
        </w:rPr>
        <w:t>Private investment to foster economic development, through long-term investment policies</w:t>
      </w:r>
    </w:p>
    <w:p w14:paraId="1EDF14CC" w14:textId="77777777" w:rsidR="0009060B" w:rsidRPr="00563F7D" w:rsidRDefault="0009060B" w:rsidP="005656D2">
      <w:pPr>
        <w:pStyle w:val="Paragraphedeliste"/>
        <w:numPr>
          <w:ilvl w:val="0"/>
          <w:numId w:val="13"/>
        </w:numPr>
        <w:tabs>
          <w:tab w:val="left" w:pos="6975"/>
        </w:tabs>
        <w:spacing w:line="276" w:lineRule="auto"/>
        <w:jc w:val="both"/>
        <w:rPr>
          <w:rFonts w:ascii="Maiandra GD" w:hAnsi="Maiandra GD" w:cs="Times New Roman"/>
          <w:lang w:val="en-US"/>
        </w:rPr>
      </w:pPr>
      <w:r w:rsidRPr="00563F7D">
        <w:rPr>
          <w:rFonts w:ascii="Maiandra GD" w:hAnsi="Maiandra GD" w:cs="Times New Roman"/>
          <w:lang w:val="en-US"/>
        </w:rPr>
        <w:t>Carbon finance</w:t>
      </w:r>
    </w:p>
    <w:p w14:paraId="6F2D9EDD" w14:textId="4FD94932" w:rsidR="0009060B" w:rsidRDefault="0009060B" w:rsidP="005656D2">
      <w:pPr>
        <w:pStyle w:val="Paragraphedeliste"/>
        <w:numPr>
          <w:ilvl w:val="0"/>
          <w:numId w:val="13"/>
        </w:numPr>
        <w:tabs>
          <w:tab w:val="left" w:pos="6975"/>
        </w:tabs>
        <w:spacing w:line="276" w:lineRule="auto"/>
        <w:jc w:val="both"/>
        <w:rPr>
          <w:rFonts w:ascii="Maiandra GD" w:hAnsi="Maiandra GD"/>
          <w:lang w:val="en-US"/>
        </w:rPr>
      </w:pPr>
      <w:r w:rsidRPr="00563F7D">
        <w:rPr>
          <w:rFonts w:ascii="Maiandra GD" w:hAnsi="Maiandra GD" w:cs="Times New Roman"/>
          <w:lang w:val="en-US"/>
        </w:rPr>
        <w:t xml:space="preserve">Funding mechanisms inspired by </w:t>
      </w:r>
      <w:r w:rsidR="00F27F3A" w:rsidRPr="00563F7D">
        <w:rPr>
          <w:rFonts w:ascii="Maiandra GD" w:hAnsi="Maiandra GD" w:cs="Times New Roman"/>
          <w:lang w:val="en-US"/>
        </w:rPr>
        <w:t>UN</w:t>
      </w:r>
      <w:r w:rsidRPr="00563F7D">
        <w:rPr>
          <w:rFonts w:ascii="Maiandra GD" w:hAnsi="Maiandra GD" w:cs="Times New Roman"/>
          <w:lang w:val="en-US"/>
        </w:rPr>
        <w:t>CBD, UNFC</w:t>
      </w:r>
      <w:r w:rsidRPr="00563F7D">
        <w:rPr>
          <w:rFonts w:ascii="Maiandra GD" w:hAnsi="Maiandra GD"/>
          <w:lang w:val="en-US"/>
        </w:rPr>
        <w:t>CC and Sendai Framework</w:t>
      </w:r>
    </w:p>
    <w:p w14:paraId="44346C70" w14:textId="31DEBB9A" w:rsidR="00526B7A" w:rsidRPr="005D7598" w:rsidRDefault="00EB25A8" w:rsidP="00563F7D">
      <w:pPr>
        <w:spacing w:line="276" w:lineRule="auto"/>
        <w:jc w:val="both"/>
        <w:rPr>
          <w:rFonts w:ascii="Maiandra GD" w:hAnsi="Maiandra GD"/>
          <w:lang w:val="en-US"/>
        </w:rPr>
      </w:pPr>
      <w:r w:rsidRPr="00563F7D">
        <w:rPr>
          <w:rFonts w:ascii="Maiandra GD" w:hAnsi="Maiandra GD"/>
          <w:lang w:val="en-US"/>
        </w:rPr>
        <w:t>For</w:t>
      </w:r>
      <w:r w:rsidR="001B374B">
        <w:rPr>
          <w:rFonts w:ascii="Maiandra GD" w:hAnsi="Maiandra GD"/>
          <w:lang w:val="en-US"/>
        </w:rPr>
        <w:t xml:space="preserve"> </w:t>
      </w:r>
      <w:r w:rsidR="00633079" w:rsidRPr="00563F7D">
        <w:rPr>
          <w:rFonts w:ascii="Maiandra GD" w:hAnsi="Maiandra GD"/>
          <w:lang w:val="en-US"/>
        </w:rPr>
        <w:t xml:space="preserve">the </w:t>
      </w:r>
      <w:r w:rsidR="00F27F3A" w:rsidRPr="00563F7D">
        <w:rPr>
          <w:rFonts w:ascii="Maiandra GD" w:hAnsi="Maiandra GD"/>
          <w:lang w:val="en-US"/>
        </w:rPr>
        <w:t xml:space="preserve">GGW </w:t>
      </w:r>
      <w:r w:rsidR="00633079" w:rsidRPr="00563F7D">
        <w:rPr>
          <w:rFonts w:ascii="Maiandra GD" w:hAnsi="Maiandra GD"/>
          <w:lang w:val="en-US"/>
        </w:rPr>
        <w:t xml:space="preserve">initiative to be scaled up, there is a need </w:t>
      </w:r>
      <w:r w:rsidR="00526B7A" w:rsidRPr="005D7598">
        <w:rPr>
          <w:rFonts w:ascii="Maiandra GD" w:hAnsi="Maiandra GD"/>
          <w:lang w:val="en-US"/>
        </w:rPr>
        <w:t>to</w:t>
      </w:r>
      <w:r w:rsidR="00BD4AA2" w:rsidRPr="005D7598">
        <w:rPr>
          <w:rFonts w:ascii="Maiandra GD" w:hAnsi="Maiandra GD"/>
          <w:lang w:val="en-US"/>
        </w:rPr>
        <w:t xml:space="preserve"> consider its nature of Global Benefit program and:</w:t>
      </w:r>
    </w:p>
    <w:p w14:paraId="2A30CABF" w14:textId="0C6FE70C" w:rsidR="00633079" w:rsidRPr="00563F7D" w:rsidRDefault="00526B7A" w:rsidP="005656D2">
      <w:pPr>
        <w:pStyle w:val="Paragraphedeliste"/>
        <w:numPr>
          <w:ilvl w:val="0"/>
          <w:numId w:val="12"/>
        </w:numPr>
        <w:spacing w:line="276" w:lineRule="auto"/>
        <w:jc w:val="both"/>
        <w:rPr>
          <w:rFonts w:ascii="Maiandra GD" w:hAnsi="Maiandra GD"/>
          <w:lang w:val="en-US"/>
        </w:rPr>
      </w:pPr>
      <w:bookmarkStart w:id="80" w:name="_Hlk122658576"/>
      <w:r w:rsidRPr="00563F7D">
        <w:rPr>
          <w:rFonts w:ascii="Maiandra GD" w:hAnsi="Maiandra GD"/>
          <w:lang w:val="en-US"/>
        </w:rPr>
        <w:t>Ensure the mainstreaming of GGW</w:t>
      </w:r>
      <w:r w:rsidR="00EB25A8" w:rsidRPr="00563F7D">
        <w:rPr>
          <w:rFonts w:ascii="Maiandra GD" w:hAnsi="Maiandra GD"/>
          <w:lang w:val="en-US"/>
        </w:rPr>
        <w:t>I</w:t>
      </w:r>
      <w:r w:rsidRPr="00563F7D">
        <w:rPr>
          <w:rFonts w:ascii="Maiandra GD" w:hAnsi="Maiandra GD"/>
          <w:lang w:val="en-US"/>
        </w:rPr>
        <w:t xml:space="preserve"> in the national development planning processes; GGW</w:t>
      </w:r>
      <w:r w:rsidR="00EB25A8" w:rsidRPr="00563F7D">
        <w:rPr>
          <w:rFonts w:ascii="Maiandra GD" w:hAnsi="Maiandra GD"/>
          <w:lang w:val="en-US"/>
        </w:rPr>
        <w:t>I</w:t>
      </w:r>
      <w:r w:rsidRPr="00563F7D">
        <w:rPr>
          <w:rFonts w:ascii="Maiandra GD" w:hAnsi="Maiandra GD"/>
          <w:lang w:val="en-US"/>
        </w:rPr>
        <w:t xml:space="preserve"> should thus be integrated into the </w:t>
      </w:r>
      <w:r w:rsidR="00A53737" w:rsidRPr="00563F7D">
        <w:rPr>
          <w:rFonts w:ascii="Maiandra GD" w:hAnsi="Maiandra GD"/>
          <w:lang w:val="en-US"/>
        </w:rPr>
        <w:t>national budget</w:t>
      </w:r>
      <w:r w:rsidRPr="00563F7D">
        <w:rPr>
          <w:rFonts w:ascii="Maiandra GD" w:hAnsi="Maiandra GD"/>
          <w:lang w:val="en-US"/>
        </w:rPr>
        <w:t xml:space="preserve"> as a priority program</w:t>
      </w:r>
      <w:bookmarkEnd w:id="80"/>
      <w:r w:rsidRPr="00563F7D">
        <w:rPr>
          <w:rFonts w:ascii="Maiandra GD" w:hAnsi="Maiandra GD"/>
          <w:lang w:val="en-US"/>
        </w:rPr>
        <w:t>.</w:t>
      </w:r>
      <w:r w:rsidR="001B374B">
        <w:rPr>
          <w:rFonts w:ascii="Maiandra GD" w:hAnsi="Maiandra GD"/>
          <w:lang w:val="en-US"/>
        </w:rPr>
        <w:t xml:space="preserve"> </w:t>
      </w:r>
      <w:r w:rsidR="00633079" w:rsidRPr="00563F7D">
        <w:rPr>
          <w:rFonts w:ascii="Maiandra GD" w:hAnsi="Maiandra GD"/>
          <w:lang w:val="en-US"/>
        </w:rPr>
        <w:t xml:space="preserve">The financing of the </w:t>
      </w:r>
      <w:r w:rsidR="00EB25A8" w:rsidRPr="00563F7D">
        <w:rPr>
          <w:rFonts w:ascii="Maiandra GD" w:hAnsi="Maiandra GD"/>
          <w:lang w:val="en-US"/>
        </w:rPr>
        <w:t>G</w:t>
      </w:r>
      <w:r w:rsidR="00633079" w:rsidRPr="00563F7D">
        <w:rPr>
          <w:rFonts w:ascii="Maiandra GD" w:hAnsi="Maiandra GD"/>
          <w:lang w:val="en-US"/>
        </w:rPr>
        <w:t xml:space="preserve">reat </w:t>
      </w:r>
      <w:r w:rsidR="00EB25A8" w:rsidRPr="00563F7D">
        <w:rPr>
          <w:rFonts w:ascii="Maiandra GD" w:hAnsi="Maiandra GD"/>
          <w:lang w:val="en-US"/>
        </w:rPr>
        <w:t>G</w:t>
      </w:r>
      <w:r w:rsidR="00633079" w:rsidRPr="00563F7D">
        <w:rPr>
          <w:rFonts w:ascii="Maiandra GD" w:hAnsi="Maiandra GD"/>
          <w:lang w:val="en-US"/>
        </w:rPr>
        <w:t xml:space="preserve">reen </w:t>
      </w:r>
      <w:r w:rsidR="00EB25A8" w:rsidRPr="00563F7D">
        <w:rPr>
          <w:rFonts w:ascii="Maiandra GD" w:hAnsi="Maiandra GD"/>
          <w:lang w:val="en-US"/>
        </w:rPr>
        <w:t>W</w:t>
      </w:r>
      <w:r w:rsidR="00633079" w:rsidRPr="00563F7D">
        <w:rPr>
          <w:rFonts w:ascii="Maiandra GD" w:hAnsi="Maiandra GD"/>
          <w:lang w:val="en-US"/>
        </w:rPr>
        <w:t xml:space="preserve">all </w:t>
      </w:r>
      <w:r w:rsidR="00EB25A8" w:rsidRPr="00563F7D">
        <w:rPr>
          <w:rFonts w:ascii="Maiandra GD" w:hAnsi="Maiandra GD"/>
          <w:lang w:val="en-US"/>
        </w:rPr>
        <w:t xml:space="preserve">Initiative </w:t>
      </w:r>
      <w:r w:rsidR="00633079" w:rsidRPr="00563F7D">
        <w:rPr>
          <w:rFonts w:ascii="Maiandra GD" w:hAnsi="Maiandra GD"/>
          <w:lang w:val="en-US"/>
        </w:rPr>
        <w:t>can be inspired by the example of CAADP, another flagship program of agenda 2063, which instituted an obligation to invest at least 10% of the national budget in agriculture. It can also be inspired by the example of Nigeria, which has set aside 2% of oil revenues to finance the GGW.</w:t>
      </w:r>
    </w:p>
    <w:p w14:paraId="2CDED4DC" w14:textId="77777777" w:rsidR="00F00B58" w:rsidRPr="00563F7D" w:rsidRDefault="00F00B58" w:rsidP="005656D2">
      <w:pPr>
        <w:pStyle w:val="Paragraphedeliste"/>
        <w:numPr>
          <w:ilvl w:val="0"/>
          <w:numId w:val="12"/>
        </w:numPr>
        <w:spacing w:line="276" w:lineRule="auto"/>
        <w:jc w:val="both"/>
        <w:rPr>
          <w:rFonts w:ascii="Maiandra GD" w:hAnsi="Maiandra GD" w:cstheme="minorHAnsi"/>
          <w:lang w:val="en-US"/>
        </w:rPr>
      </w:pPr>
      <w:bookmarkStart w:id="81" w:name="_Hlk122658812"/>
      <w:r w:rsidRPr="00563F7D">
        <w:rPr>
          <w:rFonts w:ascii="Maiandra GD" w:hAnsi="Maiandra GD" w:cstheme="minorHAnsi"/>
          <w:lang w:val="en-US"/>
        </w:rPr>
        <w:t>Build national capacity to mobilize domestic and international financial resources with a view to mastering the procedures for accessing the main sources of financing</w:t>
      </w:r>
      <w:bookmarkEnd w:id="81"/>
      <w:r w:rsidRPr="00563F7D">
        <w:rPr>
          <w:rFonts w:ascii="Maiandra GD" w:hAnsi="Maiandra GD" w:cstheme="minorHAnsi"/>
          <w:lang w:val="en-US"/>
        </w:rPr>
        <w:t>;</w:t>
      </w:r>
    </w:p>
    <w:p w14:paraId="7B98BCBB" w14:textId="77777777" w:rsidR="00F00B58" w:rsidRPr="00563F7D" w:rsidRDefault="00F00B58" w:rsidP="005656D2">
      <w:pPr>
        <w:pStyle w:val="Paragraphedeliste"/>
        <w:numPr>
          <w:ilvl w:val="0"/>
          <w:numId w:val="12"/>
        </w:numPr>
        <w:spacing w:line="276" w:lineRule="auto"/>
        <w:jc w:val="both"/>
        <w:rPr>
          <w:rFonts w:ascii="Maiandra GD" w:hAnsi="Maiandra GD" w:cstheme="minorHAnsi"/>
          <w:lang w:val="en-US"/>
        </w:rPr>
      </w:pPr>
      <w:r w:rsidRPr="00563F7D">
        <w:rPr>
          <w:rFonts w:ascii="Maiandra GD" w:hAnsi="Maiandra GD" w:cstheme="minorHAnsi"/>
          <w:lang w:val="en-US"/>
        </w:rPr>
        <w:t xml:space="preserve">Move towards flexible mechanisms that </w:t>
      </w:r>
      <w:r w:rsidR="00AB540F">
        <w:rPr>
          <w:rFonts w:ascii="Maiandra GD" w:hAnsi="Maiandra GD" w:cstheme="minorHAnsi"/>
          <w:lang w:val="en-US"/>
        </w:rPr>
        <w:t>put focus on the communities, their needs, their skills and knowledge, such the Trust based grants and the Public – Private – Philanthropic – Partnerships (PPPP);</w:t>
      </w:r>
    </w:p>
    <w:p w14:paraId="2D8D56B5" w14:textId="77777777" w:rsidR="00F00B58" w:rsidRPr="00563F7D" w:rsidRDefault="00526B7A" w:rsidP="005656D2">
      <w:pPr>
        <w:pStyle w:val="Paragraphedeliste"/>
        <w:numPr>
          <w:ilvl w:val="0"/>
          <w:numId w:val="12"/>
        </w:numPr>
        <w:spacing w:line="276" w:lineRule="auto"/>
        <w:jc w:val="both"/>
        <w:rPr>
          <w:rFonts w:ascii="Maiandra GD" w:hAnsi="Maiandra GD" w:cstheme="minorHAnsi"/>
          <w:lang w:val="en-US"/>
        </w:rPr>
      </w:pPr>
      <w:bookmarkStart w:id="82" w:name="_Hlk122658487"/>
      <w:r w:rsidRPr="00563F7D">
        <w:rPr>
          <w:rFonts w:ascii="Maiandra GD" w:hAnsi="Maiandra GD" w:cstheme="minorHAnsi"/>
          <w:lang w:val="en-US"/>
        </w:rPr>
        <w:t>L</w:t>
      </w:r>
      <w:r w:rsidR="00F00B58" w:rsidRPr="00563F7D">
        <w:rPr>
          <w:rFonts w:ascii="Maiandra GD" w:hAnsi="Maiandra GD" w:cstheme="minorHAnsi"/>
          <w:lang w:val="en-US"/>
        </w:rPr>
        <w:t>inking humanitarian programs and funding to local development projects</w:t>
      </w:r>
    </w:p>
    <w:bookmarkEnd w:id="82"/>
    <w:p w14:paraId="22443280" w14:textId="76512A03" w:rsidR="00633079" w:rsidRPr="00AB540F" w:rsidRDefault="00AB540F" w:rsidP="00AB540F">
      <w:pPr>
        <w:tabs>
          <w:tab w:val="left" w:pos="6975"/>
        </w:tabs>
        <w:spacing w:line="276" w:lineRule="auto"/>
        <w:jc w:val="both"/>
        <w:rPr>
          <w:rFonts w:ascii="Maiandra GD" w:hAnsi="Maiandra GD"/>
          <w:lang w:val="en-US"/>
        </w:rPr>
      </w:pPr>
      <w:r w:rsidRPr="00AB540F">
        <w:rPr>
          <w:rFonts w:ascii="Maiandra GD" w:hAnsi="Maiandra GD"/>
          <w:lang w:val="en-US"/>
        </w:rPr>
        <w:t>AUC should envisage developing a resource mobilization strategy</w:t>
      </w:r>
      <w:r w:rsidR="00DB5FEB">
        <w:rPr>
          <w:rFonts w:ascii="Maiandra GD" w:hAnsi="Maiandra GD"/>
          <w:lang w:val="en-US"/>
        </w:rPr>
        <w:t xml:space="preserve"> (see component 7)</w:t>
      </w:r>
      <w:r w:rsidRPr="00AB540F">
        <w:rPr>
          <w:rFonts w:ascii="Maiandra GD" w:hAnsi="Maiandra GD"/>
          <w:lang w:val="en-US"/>
        </w:rPr>
        <w:t>.</w:t>
      </w:r>
      <w:r w:rsidR="00633079" w:rsidRPr="00AB540F">
        <w:rPr>
          <w:rFonts w:ascii="Maiandra GD" w:hAnsi="Maiandra GD"/>
          <w:lang w:val="en-US"/>
        </w:rPr>
        <w:tab/>
      </w:r>
    </w:p>
    <w:p w14:paraId="2D521CB0" w14:textId="77777777" w:rsidR="00633079" w:rsidRPr="00633079" w:rsidRDefault="00633079" w:rsidP="00563F7D">
      <w:pPr>
        <w:pStyle w:val="Titre2"/>
        <w:spacing w:line="276" w:lineRule="auto"/>
        <w:rPr>
          <w:lang w:val="en-US"/>
        </w:rPr>
      </w:pPr>
      <w:bookmarkStart w:id="83" w:name="_Toc121703101"/>
      <w:bookmarkStart w:id="84" w:name="_Toc122804285"/>
      <w:r w:rsidRPr="00052423">
        <w:t>Communication</w:t>
      </w:r>
      <w:r w:rsidRPr="00052423">
        <w:rPr>
          <w:lang w:val="en-US"/>
        </w:rPr>
        <w:t>and</w:t>
      </w:r>
      <w:r w:rsidRPr="00633079">
        <w:rPr>
          <w:lang w:val="en-US"/>
        </w:rPr>
        <w:t xml:space="preserve"> visibility</w:t>
      </w:r>
      <w:bookmarkEnd w:id="83"/>
      <w:bookmarkEnd w:id="84"/>
    </w:p>
    <w:p w14:paraId="42234AA7" w14:textId="77777777" w:rsidR="0009060B" w:rsidRPr="00563F7D" w:rsidRDefault="0009060B" w:rsidP="00563F7D">
      <w:pPr>
        <w:spacing w:line="276" w:lineRule="auto"/>
        <w:jc w:val="both"/>
        <w:rPr>
          <w:rFonts w:ascii="Maiandra GD" w:hAnsi="Maiandra GD"/>
          <w:lang w:val="en-US"/>
        </w:rPr>
      </w:pPr>
      <w:r w:rsidRPr="00563F7D">
        <w:rPr>
          <w:rFonts w:ascii="Maiandra GD" w:hAnsi="Maiandra GD"/>
          <w:lang w:val="en-US"/>
        </w:rPr>
        <w:t xml:space="preserve">Communication is key for supporting the GGWI implementation, including strengthening the commitment of actors through advocacy, awareness raising and education to support resource mobilization efforts. </w:t>
      </w:r>
    </w:p>
    <w:p w14:paraId="5EF3C3C7" w14:textId="77777777" w:rsidR="0009060B" w:rsidRPr="00563F7D" w:rsidRDefault="0009060B" w:rsidP="00563F7D">
      <w:pPr>
        <w:spacing w:line="276" w:lineRule="auto"/>
        <w:jc w:val="both"/>
        <w:rPr>
          <w:rFonts w:ascii="Maiandra GD" w:hAnsi="Maiandra GD"/>
          <w:lang w:val="en-US"/>
        </w:rPr>
      </w:pPr>
      <w:r w:rsidRPr="00563F7D">
        <w:rPr>
          <w:rFonts w:ascii="Maiandra GD" w:hAnsi="Maiandra GD"/>
          <w:lang w:val="en-US"/>
        </w:rPr>
        <w:t xml:space="preserve">The overall communication strategy for the GGWI aims to: </w:t>
      </w:r>
    </w:p>
    <w:p w14:paraId="48AAA4B3" w14:textId="77777777" w:rsidR="0009060B" w:rsidRPr="00563F7D" w:rsidRDefault="0009060B" w:rsidP="005656D2">
      <w:pPr>
        <w:pStyle w:val="Paragraphedeliste"/>
        <w:numPr>
          <w:ilvl w:val="0"/>
          <w:numId w:val="14"/>
        </w:numPr>
        <w:spacing w:line="276" w:lineRule="auto"/>
        <w:jc w:val="both"/>
        <w:rPr>
          <w:rFonts w:ascii="Maiandra GD" w:hAnsi="Maiandra GD"/>
          <w:lang w:val="en-US"/>
        </w:rPr>
      </w:pPr>
      <w:r w:rsidRPr="00563F7D">
        <w:rPr>
          <w:rFonts w:ascii="Maiandra GD" w:hAnsi="Maiandra GD" w:cs="Arial"/>
          <w:lang w:val="en-US"/>
        </w:rPr>
        <w:t>Sensitization and advocacy to garner support for resource mobilization</w:t>
      </w:r>
      <w:r w:rsidRPr="00563F7D">
        <w:rPr>
          <w:rFonts w:ascii="Maiandra GD" w:hAnsi="Maiandra GD"/>
          <w:lang w:val="en-US"/>
        </w:rPr>
        <w:t xml:space="preserve">; </w:t>
      </w:r>
    </w:p>
    <w:p w14:paraId="557D4716" w14:textId="77777777" w:rsidR="00F27F3A" w:rsidRPr="00563F7D" w:rsidRDefault="0009060B" w:rsidP="005656D2">
      <w:pPr>
        <w:pStyle w:val="Paragraphedeliste"/>
        <w:numPr>
          <w:ilvl w:val="0"/>
          <w:numId w:val="14"/>
        </w:numPr>
        <w:spacing w:line="276" w:lineRule="auto"/>
        <w:jc w:val="both"/>
        <w:rPr>
          <w:rFonts w:ascii="Maiandra GD" w:hAnsi="Maiandra GD"/>
          <w:lang w:val="en-US"/>
        </w:rPr>
      </w:pPr>
      <w:r w:rsidRPr="00563F7D">
        <w:rPr>
          <w:rFonts w:ascii="Maiandra GD" w:hAnsi="Maiandra GD" w:cs="Arial"/>
          <w:lang w:val="en-US"/>
        </w:rPr>
        <w:lastRenderedPageBreak/>
        <w:t xml:space="preserve">Promote the effective implementation of the </w:t>
      </w:r>
      <w:r w:rsidR="003338A6" w:rsidRPr="00563F7D">
        <w:rPr>
          <w:rFonts w:ascii="Maiandra GD" w:hAnsi="Maiandra GD" w:cs="Arial"/>
          <w:lang w:val="en-US"/>
        </w:rPr>
        <w:t>I</w:t>
      </w:r>
      <w:r w:rsidRPr="00563F7D">
        <w:rPr>
          <w:rFonts w:ascii="Maiandra GD" w:hAnsi="Maiandra GD" w:cs="Arial"/>
          <w:lang w:val="en-US"/>
        </w:rPr>
        <w:t>nitiative</w:t>
      </w:r>
      <w:r w:rsidR="00217DA3">
        <w:rPr>
          <w:rFonts w:ascii="Maiandra GD" w:hAnsi="Maiandra GD" w:cs="Arial"/>
          <w:lang w:val="en-US"/>
        </w:rPr>
        <w:t>;</w:t>
      </w:r>
    </w:p>
    <w:p w14:paraId="421CEB96" w14:textId="77777777" w:rsidR="0009060B" w:rsidRPr="00563F7D" w:rsidRDefault="0009060B" w:rsidP="005656D2">
      <w:pPr>
        <w:pStyle w:val="Paragraphedeliste"/>
        <w:numPr>
          <w:ilvl w:val="0"/>
          <w:numId w:val="14"/>
        </w:numPr>
        <w:spacing w:line="276" w:lineRule="auto"/>
        <w:jc w:val="both"/>
        <w:rPr>
          <w:rFonts w:ascii="Maiandra GD" w:hAnsi="Maiandra GD"/>
          <w:lang w:val="en-US"/>
        </w:rPr>
      </w:pPr>
      <w:r w:rsidRPr="00563F7D">
        <w:rPr>
          <w:rFonts w:ascii="Maiandra GD" w:hAnsi="Maiandra GD"/>
          <w:lang w:val="en-US"/>
        </w:rPr>
        <w:t xml:space="preserve">Inform the main interest groups (African Governments, technical and financial partners, local actors in the areas of intervention of the initiative, public opinion at national, regional, continental and international levels) on progress and performance in implementing the </w:t>
      </w:r>
      <w:r w:rsidR="003338A6" w:rsidRPr="00563F7D">
        <w:rPr>
          <w:rFonts w:ascii="Maiandra GD" w:hAnsi="Maiandra GD"/>
          <w:lang w:val="en-US"/>
        </w:rPr>
        <w:t>I</w:t>
      </w:r>
      <w:r w:rsidRPr="00563F7D">
        <w:rPr>
          <w:rFonts w:ascii="Maiandra GD" w:hAnsi="Maiandra GD"/>
          <w:lang w:val="en-US"/>
        </w:rPr>
        <w:t xml:space="preserve">nitiative at local, national and continental levels, as well as the results and impacts registered; </w:t>
      </w:r>
    </w:p>
    <w:p w14:paraId="6A86B61A" w14:textId="77777777" w:rsidR="0009060B" w:rsidRPr="00563F7D" w:rsidRDefault="0009060B" w:rsidP="005656D2">
      <w:pPr>
        <w:pStyle w:val="Paragraphedeliste"/>
        <w:numPr>
          <w:ilvl w:val="0"/>
          <w:numId w:val="14"/>
        </w:numPr>
        <w:spacing w:line="276" w:lineRule="auto"/>
        <w:jc w:val="both"/>
        <w:rPr>
          <w:rFonts w:ascii="Maiandra GD" w:hAnsi="Maiandra GD" w:cs="Arial"/>
          <w:lang w:val="en-US"/>
        </w:rPr>
      </w:pPr>
      <w:r w:rsidRPr="00563F7D">
        <w:rPr>
          <w:rFonts w:ascii="Maiandra GD" w:hAnsi="Maiandra GD" w:cs="Arial"/>
          <w:lang w:val="en-US"/>
        </w:rPr>
        <w:t>Enhance understanding of the implementation of the GGWI;</w:t>
      </w:r>
    </w:p>
    <w:p w14:paraId="4D04F0C4" w14:textId="77777777" w:rsidR="0009060B" w:rsidRPr="00563F7D" w:rsidRDefault="0009060B" w:rsidP="005656D2">
      <w:pPr>
        <w:pStyle w:val="Paragraphedeliste"/>
        <w:numPr>
          <w:ilvl w:val="0"/>
          <w:numId w:val="14"/>
        </w:numPr>
        <w:spacing w:line="276" w:lineRule="auto"/>
        <w:jc w:val="both"/>
        <w:rPr>
          <w:rFonts w:ascii="Maiandra GD" w:hAnsi="Maiandra GD" w:cs="Arial"/>
          <w:lang w:val="en-US"/>
        </w:rPr>
      </w:pPr>
      <w:r w:rsidRPr="00563F7D">
        <w:rPr>
          <w:rFonts w:ascii="Maiandra GD" w:hAnsi="Maiandra GD" w:cs="Arial"/>
          <w:lang w:val="en-US"/>
        </w:rPr>
        <w:t>Share lessons among stakeholders, Member States and project partners;</w:t>
      </w:r>
    </w:p>
    <w:p w14:paraId="51956991" w14:textId="77777777" w:rsidR="0009060B" w:rsidRPr="00563F7D" w:rsidRDefault="0009060B" w:rsidP="005656D2">
      <w:pPr>
        <w:pStyle w:val="Paragraphedeliste"/>
        <w:numPr>
          <w:ilvl w:val="0"/>
          <w:numId w:val="14"/>
        </w:numPr>
        <w:spacing w:line="276" w:lineRule="auto"/>
        <w:jc w:val="both"/>
        <w:rPr>
          <w:rFonts w:ascii="Maiandra GD" w:hAnsi="Maiandra GD" w:cs="Arial"/>
          <w:lang w:val="en-US"/>
        </w:rPr>
      </w:pPr>
      <w:r w:rsidRPr="00563F7D">
        <w:rPr>
          <w:rFonts w:ascii="Maiandra GD" w:hAnsi="Maiandra GD" w:cs="Arial"/>
          <w:lang w:val="en-US"/>
        </w:rPr>
        <w:t>Ensure political buy-in;</w:t>
      </w:r>
    </w:p>
    <w:p w14:paraId="6BFFBBC3" w14:textId="77777777" w:rsidR="0009060B" w:rsidRPr="00563F7D" w:rsidRDefault="0009060B" w:rsidP="005656D2">
      <w:pPr>
        <w:pStyle w:val="Paragraphedeliste"/>
        <w:numPr>
          <w:ilvl w:val="0"/>
          <w:numId w:val="14"/>
        </w:numPr>
        <w:spacing w:line="276" w:lineRule="auto"/>
        <w:jc w:val="both"/>
        <w:rPr>
          <w:rFonts w:ascii="Maiandra GD" w:hAnsi="Maiandra GD" w:cs="Arial"/>
          <w:lang w:val="en-US"/>
        </w:rPr>
      </w:pPr>
      <w:r w:rsidRPr="00563F7D">
        <w:rPr>
          <w:rFonts w:ascii="Maiandra GD" w:hAnsi="Maiandra GD" w:cs="Arial"/>
          <w:lang w:val="en-US"/>
        </w:rPr>
        <w:t>Inform the decision-makers (policy</w:t>
      </w:r>
      <w:r w:rsidR="003338A6" w:rsidRPr="00563F7D">
        <w:rPr>
          <w:rFonts w:ascii="Maiandra GD" w:hAnsi="Maiandra GD" w:cs="Arial"/>
          <w:lang w:val="en-US"/>
        </w:rPr>
        <w:t>/science</w:t>
      </w:r>
      <w:r w:rsidRPr="00563F7D">
        <w:rPr>
          <w:rFonts w:ascii="Maiandra GD" w:hAnsi="Maiandra GD" w:cs="Arial"/>
          <w:lang w:val="en-US"/>
        </w:rPr>
        <w:t xml:space="preserve"> interface);</w:t>
      </w:r>
    </w:p>
    <w:p w14:paraId="4CD30ABF" w14:textId="77777777" w:rsidR="0009060B" w:rsidRPr="00563F7D" w:rsidRDefault="0009060B" w:rsidP="005656D2">
      <w:pPr>
        <w:pStyle w:val="Paragraphedeliste"/>
        <w:numPr>
          <w:ilvl w:val="0"/>
          <w:numId w:val="14"/>
        </w:numPr>
        <w:spacing w:line="276" w:lineRule="auto"/>
        <w:jc w:val="both"/>
        <w:rPr>
          <w:rFonts w:ascii="Maiandra GD" w:hAnsi="Maiandra GD" w:cs="Arial"/>
          <w:lang w:val="en-US"/>
        </w:rPr>
      </w:pPr>
      <w:r w:rsidRPr="00563F7D">
        <w:rPr>
          <w:rFonts w:ascii="Maiandra GD" w:hAnsi="Maiandra GD" w:cs="Arial"/>
          <w:lang w:val="en-US"/>
        </w:rPr>
        <w:t>Promote synergies and complementarity;</w:t>
      </w:r>
    </w:p>
    <w:p w14:paraId="5750123C" w14:textId="77777777" w:rsidR="0009060B" w:rsidRPr="00563F7D" w:rsidRDefault="0009060B" w:rsidP="005656D2">
      <w:pPr>
        <w:pStyle w:val="Paragraphedeliste"/>
        <w:numPr>
          <w:ilvl w:val="0"/>
          <w:numId w:val="14"/>
        </w:numPr>
        <w:spacing w:line="276" w:lineRule="auto"/>
        <w:jc w:val="both"/>
        <w:rPr>
          <w:rFonts w:ascii="Maiandra GD" w:hAnsi="Maiandra GD" w:cs="Arial"/>
          <w:lang w:val="en-US"/>
        </w:rPr>
      </w:pPr>
      <w:r w:rsidRPr="00563F7D">
        <w:rPr>
          <w:rFonts w:ascii="Maiandra GD" w:hAnsi="Maiandra GD" w:cs="Arial"/>
          <w:lang w:val="en-US"/>
        </w:rPr>
        <w:t>Enhance coordination among stakeholders;</w:t>
      </w:r>
    </w:p>
    <w:p w14:paraId="35D86143" w14:textId="77777777" w:rsidR="0009060B" w:rsidRPr="00563F7D" w:rsidRDefault="0009060B" w:rsidP="005656D2">
      <w:pPr>
        <w:pStyle w:val="Paragraphedeliste"/>
        <w:numPr>
          <w:ilvl w:val="0"/>
          <w:numId w:val="14"/>
        </w:numPr>
        <w:spacing w:line="276" w:lineRule="auto"/>
        <w:jc w:val="both"/>
        <w:rPr>
          <w:rFonts w:ascii="Maiandra GD" w:hAnsi="Maiandra GD" w:cs="Arial"/>
          <w:lang w:val="en-US"/>
        </w:rPr>
      </w:pPr>
      <w:r w:rsidRPr="00563F7D">
        <w:rPr>
          <w:rFonts w:ascii="Maiandra GD" w:hAnsi="Maiandra GD" w:cs="Arial"/>
          <w:lang w:val="en-US"/>
        </w:rPr>
        <w:t>Ensure evidence-based design, decisions, project development and implementation, and results-based management</w:t>
      </w:r>
    </w:p>
    <w:p w14:paraId="49181C88" w14:textId="77777777" w:rsidR="0009060B" w:rsidRPr="00563F7D" w:rsidRDefault="0009060B" w:rsidP="00563F7D">
      <w:pPr>
        <w:spacing w:line="276" w:lineRule="auto"/>
        <w:jc w:val="both"/>
        <w:rPr>
          <w:rFonts w:ascii="Maiandra GD" w:hAnsi="Maiandra GD"/>
          <w:lang w:val="en-US"/>
        </w:rPr>
      </w:pPr>
      <w:r w:rsidRPr="00563F7D">
        <w:rPr>
          <w:rFonts w:ascii="Maiandra GD" w:hAnsi="Maiandra GD"/>
          <w:lang w:val="en-US"/>
        </w:rPr>
        <w:t xml:space="preserve">Any communication action at national, regional and international level </w:t>
      </w:r>
      <w:r w:rsidR="00AF0459" w:rsidRPr="00563F7D">
        <w:rPr>
          <w:rFonts w:ascii="Maiandra GD" w:hAnsi="Maiandra GD"/>
          <w:lang w:val="en-US"/>
        </w:rPr>
        <w:t>should be</w:t>
      </w:r>
      <w:r w:rsidRPr="00563F7D">
        <w:rPr>
          <w:rFonts w:ascii="Maiandra GD" w:hAnsi="Maiandra GD"/>
          <w:lang w:val="en-US"/>
        </w:rPr>
        <w:t xml:space="preserve"> based on the following messages: </w:t>
      </w:r>
    </w:p>
    <w:p w14:paraId="3D0B7B67" w14:textId="77777777" w:rsidR="0009060B" w:rsidRPr="00563F7D" w:rsidRDefault="0009060B" w:rsidP="005656D2">
      <w:pPr>
        <w:pStyle w:val="Paragraphedeliste"/>
        <w:numPr>
          <w:ilvl w:val="0"/>
          <w:numId w:val="16"/>
        </w:numPr>
        <w:spacing w:line="276" w:lineRule="auto"/>
        <w:jc w:val="both"/>
        <w:rPr>
          <w:rFonts w:ascii="Maiandra GD" w:hAnsi="Maiandra GD"/>
          <w:lang w:val="en-US"/>
        </w:rPr>
      </w:pPr>
      <w:r w:rsidRPr="00563F7D">
        <w:rPr>
          <w:rFonts w:ascii="Maiandra GD" w:hAnsi="Maiandra GD"/>
          <w:lang w:val="en-US"/>
        </w:rPr>
        <w:t>Importance of enhancing the natural and human resources of Drylands in Africa;</w:t>
      </w:r>
    </w:p>
    <w:p w14:paraId="7C89EAC4" w14:textId="77777777" w:rsidR="0009060B" w:rsidRPr="00563F7D" w:rsidRDefault="0009060B" w:rsidP="005656D2">
      <w:pPr>
        <w:pStyle w:val="Paragraphedeliste"/>
        <w:numPr>
          <w:ilvl w:val="0"/>
          <w:numId w:val="16"/>
        </w:numPr>
        <w:spacing w:line="276" w:lineRule="auto"/>
        <w:jc w:val="both"/>
        <w:rPr>
          <w:rFonts w:ascii="Maiandra GD" w:hAnsi="Maiandra GD"/>
          <w:lang w:val="en-US"/>
        </w:rPr>
      </w:pPr>
      <w:r w:rsidRPr="00563F7D">
        <w:rPr>
          <w:rFonts w:ascii="Maiandra GD" w:hAnsi="Maiandra GD"/>
          <w:lang w:val="en-US"/>
        </w:rPr>
        <w:t>Drylands are areas of opportunities and not marginal areas. There is potential for structuring the territory due to the emergence of small towns: the markets are no longer far from the producers;</w:t>
      </w:r>
    </w:p>
    <w:p w14:paraId="520064ED" w14:textId="77777777" w:rsidR="0009060B" w:rsidRPr="00563F7D" w:rsidRDefault="0009060B" w:rsidP="005656D2">
      <w:pPr>
        <w:pStyle w:val="Paragraphedeliste"/>
        <w:numPr>
          <w:ilvl w:val="0"/>
          <w:numId w:val="16"/>
        </w:numPr>
        <w:spacing w:line="276" w:lineRule="auto"/>
        <w:jc w:val="both"/>
        <w:rPr>
          <w:rFonts w:ascii="Maiandra GD" w:hAnsi="Maiandra GD"/>
          <w:lang w:val="en-US"/>
        </w:rPr>
      </w:pPr>
      <w:r w:rsidRPr="00563F7D">
        <w:rPr>
          <w:rFonts w:ascii="Maiandra GD" w:hAnsi="Maiandra GD"/>
          <w:lang w:val="en-US"/>
        </w:rPr>
        <w:t>The GGW is a development plan for drylands, not a tree planting initiative;</w:t>
      </w:r>
    </w:p>
    <w:p w14:paraId="742CBE86" w14:textId="77777777" w:rsidR="0009060B" w:rsidRPr="00563F7D" w:rsidRDefault="0009060B" w:rsidP="005656D2">
      <w:pPr>
        <w:pStyle w:val="Paragraphedeliste"/>
        <w:numPr>
          <w:ilvl w:val="0"/>
          <w:numId w:val="16"/>
        </w:numPr>
        <w:spacing w:line="276" w:lineRule="auto"/>
        <w:jc w:val="both"/>
        <w:rPr>
          <w:rFonts w:ascii="Maiandra GD" w:hAnsi="Maiandra GD"/>
          <w:lang w:val="en-US"/>
        </w:rPr>
      </w:pPr>
      <w:r w:rsidRPr="00563F7D">
        <w:rPr>
          <w:rFonts w:ascii="Maiandra GD" w:hAnsi="Maiandra GD"/>
          <w:lang w:val="en-US"/>
        </w:rPr>
        <w:t>Support to decentralization, to the territorial approach, with a social and economic dynamic;</w:t>
      </w:r>
    </w:p>
    <w:p w14:paraId="73960021" w14:textId="77777777" w:rsidR="0009060B" w:rsidRPr="00563F7D" w:rsidRDefault="0009060B" w:rsidP="005656D2">
      <w:pPr>
        <w:pStyle w:val="Paragraphedeliste"/>
        <w:numPr>
          <w:ilvl w:val="0"/>
          <w:numId w:val="16"/>
        </w:numPr>
        <w:spacing w:line="276" w:lineRule="auto"/>
        <w:jc w:val="both"/>
        <w:rPr>
          <w:rFonts w:ascii="Maiandra GD" w:hAnsi="Maiandra GD"/>
          <w:lang w:val="en-US"/>
        </w:rPr>
      </w:pPr>
      <w:r w:rsidRPr="00563F7D">
        <w:rPr>
          <w:rFonts w:ascii="Maiandra GD" w:hAnsi="Maiandra GD"/>
          <w:lang w:val="en-US"/>
        </w:rPr>
        <w:t>Narrative of success stories from drylands;</w:t>
      </w:r>
    </w:p>
    <w:p w14:paraId="5C8FF017" w14:textId="77777777" w:rsidR="0009060B" w:rsidRPr="00563F7D" w:rsidRDefault="0009060B" w:rsidP="005656D2">
      <w:pPr>
        <w:pStyle w:val="Paragraphedeliste"/>
        <w:numPr>
          <w:ilvl w:val="0"/>
          <w:numId w:val="16"/>
        </w:numPr>
        <w:spacing w:line="276" w:lineRule="auto"/>
        <w:jc w:val="both"/>
        <w:rPr>
          <w:rFonts w:ascii="Maiandra GD" w:hAnsi="Maiandra GD"/>
          <w:lang w:val="en-US"/>
        </w:rPr>
      </w:pPr>
      <w:r w:rsidRPr="00563F7D">
        <w:rPr>
          <w:rFonts w:ascii="Maiandra GD" w:hAnsi="Maiandra GD"/>
          <w:lang w:val="en-US"/>
        </w:rPr>
        <w:t>Removing the environmental silo perception of the GGWI;</w:t>
      </w:r>
    </w:p>
    <w:p w14:paraId="18FA972C" w14:textId="77777777" w:rsidR="0009060B" w:rsidRPr="00563F7D" w:rsidRDefault="0009060B" w:rsidP="005656D2">
      <w:pPr>
        <w:pStyle w:val="Paragraphedeliste"/>
        <w:numPr>
          <w:ilvl w:val="0"/>
          <w:numId w:val="16"/>
        </w:numPr>
        <w:spacing w:line="276" w:lineRule="auto"/>
        <w:jc w:val="both"/>
        <w:rPr>
          <w:rFonts w:ascii="Maiandra GD" w:hAnsi="Maiandra GD"/>
          <w:lang w:val="en-US"/>
        </w:rPr>
      </w:pPr>
      <w:r w:rsidRPr="00563F7D">
        <w:rPr>
          <w:rFonts w:ascii="Maiandra GD" w:hAnsi="Maiandra GD"/>
          <w:lang w:val="en-US"/>
        </w:rPr>
        <w:t xml:space="preserve">The Great Green Wall Initiative aims to prevent, control and curb desertification and land degradation, mitigate the effects of drought in </w:t>
      </w:r>
      <w:r w:rsidR="00C92B66" w:rsidRPr="00563F7D">
        <w:rPr>
          <w:rFonts w:ascii="Maiandra GD" w:hAnsi="Maiandra GD"/>
          <w:lang w:val="en-US"/>
        </w:rPr>
        <w:t>arid and semi-arid zones</w:t>
      </w:r>
      <w:r w:rsidRPr="00563F7D">
        <w:rPr>
          <w:rFonts w:ascii="Maiandra GD" w:hAnsi="Maiandra GD"/>
          <w:lang w:val="en-US"/>
        </w:rPr>
        <w:t xml:space="preserve">, contribute to reducing the effects of climate change and to adapt to climate change, while improving food security of people in these areas. </w:t>
      </w:r>
    </w:p>
    <w:p w14:paraId="60862D47" w14:textId="42FBBE41" w:rsidR="0009060B" w:rsidRPr="00563F7D" w:rsidRDefault="00562C21" w:rsidP="00563F7D">
      <w:pPr>
        <w:spacing w:line="276" w:lineRule="auto"/>
        <w:jc w:val="both"/>
        <w:rPr>
          <w:rFonts w:ascii="Maiandra GD" w:hAnsi="Maiandra GD"/>
          <w:lang w:val="en-US"/>
        </w:rPr>
      </w:pPr>
      <w:r>
        <w:rPr>
          <w:rFonts w:ascii="Maiandra GD" w:hAnsi="Maiandra GD"/>
          <w:lang w:val="en-US"/>
        </w:rPr>
        <w:t xml:space="preserve">Under the leadership of the AUC a </w:t>
      </w:r>
      <w:r w:rsidR="0009060B" w:rsidRPr="00563F7D">
        <w:rPr>
          <w:rFonts w:ascii="Maiandra GD" w:hAnsi="Maiandra GD"/>
          <w:lang w:val="en-US"/>
        </w:rPr>
        <w:t xml:space="preserve">joint communication plan </w:t>
      </w:r>
      <w:r w:rsidRPr="00563F7D">
        <w:rPr>
          <w:rFonts w:ascii="Maiandra GD" w:hAnsi="Maiandra GD"/>
          <w:lang w:val="en-US"/>
        </w:rPr>
        <w:t xml:space="preserve">should </w:t>
      </w:r>
      <w:r>
        <w:rPr>
          <w:rFonts w:ascii="Maiandra GD" w:hAnsi="Maiandra GD"/>
          <w:lang w:val="en-US"/>
        </w:rPr>
        <w:t xml:space="preserve">be </w:t>
      </w:r>
      <w:r w:rsidRPr="00563F7D">
        <w:rPr>
          <w:rFonts w:ascii="Maiandra GD" w:hAnsi="Maiandra GD"/>
          <w:lang w:val="en-US"/>
        </w:rPr>
        <w:t>develop and implement</w:t>
      </w:r>
      <w:r>
        <w:rPr>
          <w:rFonts w:ascii="Maiandra GD" w:hAnsi="Maiandra GD"/>
          <w:lang w:val="en-US"/>
        </w:rPr>
        <w:t>ed</w:t>
      </w:r>
      <w:r w:rsidRPr="00563F7D">
        <w:rPr>
          <w:rFonts w:ascii="Maiandra GD" w:hAnsi="Maiandra GD"/>
          <w:lang w:val="en-US"/>
        </w:rPr>
        <w:t xml:space="preserve"> </w:t>
      </w:r>
      <w:r>
        <w:rPr>
          <w:rFonts w:ascii="Maiandra GD" w:hAnsi="Maiandra GD"/>
          <w:lang w:val="en-US"/>
        </w:rPr>
        <w:t xml:space="preserve">at the continental level </w:t>
      </w:r>
      <w:r w:rsidR="0009060B" w:rsidRPr="00563F7D">
        <w:rPr>
          <w:rFonts w:ascii="Maiandra GD" w:hAnsi="Maiandra GD"/>
          <w:lang w:val="en-US"/>
        </w:rPr>
        <w:t xml:space="preserve">with the support of partners and in coordination with </w:t>
      </w:r>
      <w:r w:rsidR="00DB5FEB">
        <w:rPr>
          <w:rFonts w:ascii="Maiandra GD" w:hAnsi="Maiandra GD"/>
          <w:lang w:val="en-US"/>
        </w:rPr>
        <w:t xml:space="preserve">RECs, PAGGW, and </w:t>
      </w:r>
      <w:r w:rsidR="00B62420">
        <w:rPr>
          <w:rFonts w:ascii="Maiandra GD" w:hAnsi="Maiandra GD"/>
          <w:lang w:val="en-US"/>
        </w:rPr>
        <w:t xml:space="preserve">National </w:t>
      </w:r>
      <w:r w:rsidR="0009060B" w:rsidRPr="00563F7D">
        <w:rPr>
          <w:rFonts w:ascii="Maiandra GD" w:hAnsi="Maiandra GD"/>
          <w:lang w:val="en-US"/>
        </w:rPr>
        <w:t xml:space="preserve">GGW focal points. The following communication tools could be used: </w:t>
      </w:r>
    </w:p>
    <w:p w14:paraId="1683E2C6" w14:textId="0EF954A9" w:rsidR="0009060B" w:rsidRPr="00563F7D" w:rsidRDefault="0009060B" w:rsidP="005656D2">
      <w:pPr>
        <w:pStyle w:val="Paragraphedeliste"/>
        <w:numPr>
          <w:ilvl w:val="0"/>
          <w:numId w:val="15"/>
        </w:numPr>
        <w:spacing w:line="276" w:lineRule="auto"/>
        <w:jc w:val="both"/>
        <w:rPr>
          <w:rFonts w:ascii="Maiandra GD" w:hAnsi="Maiandra GD"/>
          <w:lang w:val="en-US"/>
        </w:rPr>
      </w:pPr>
      <w:r w:rsidRPr="00563F7D">
        <w:rPr>
          <w:rFonts w:ascii="Maiandra GD" w:hAnsi="Maiandra GD"/>
          <w:lang w:val="en-US"/>
        </w:rPr>
        <w:t>Developing a joint website hosted by the African Union Commission</w:t>
      </w:r>
      <w:r w:rsidR="00B62420">
        <w:rPr>
          <w:rFonts w:ascii="Maiandra GD" w:hAnsi="Maiandra GD"/>
          <w:lang w:val="en-US"/>
        </w:rPr>
        <w:t xml:space="preserve">, </w:t>
      </w:r>
      <w:r w:rsidRPr="00563F7D">
        <w:rPr>
          <w:rFonts w:ascii="Maiandra GD" w:hAnsi="Maiandra GD"/>
          <w:lang w:val="en-US"/>
        </w:rPr>
        <w:t>with links to websites of RECs</w:t>
      </w:r>
      <w:r w:rsidR="00DB5FEB">
        <w:rPr>
          <w:rFonts w:ascii="Maiandra GD" w:hAnsi="Maiandra GD"/>
          <w:lang w:val="en-US"/>
        </w:rPr>
        <w:t xml:space="preserve">, </w:t>
      </w:r>
      <w:r w:rsidR="00DB5FEB" w:rsidRPr="00563F7D">
        <w:rPr>
          <w:rFonts w:ascii="Maiandra GD" w:hAnsi="Maiandra GD"/>
          <w:lang w:val="en-US"/>
        </w:rPr>
        <w:t>AU specialized agencies</w:t>
      </w:r>
      <w:r w:rsidR="00DB5FEB">
        <w:rPr>
          <w:rFonts w:ascii="Maiandra GD" w:hAnsi="Maiandra GD"/>
          <w:lang w:val="en-US"/>
        </w:rPr>
        <w:t xml:space="preserve">, </w:t>
      </w:r>
      <w:r w:rsidR="003338A6" w:rsidRPr="00563F7D">
        <w:rPr>
          <w:rFonts w:ascii="Maiandra GD" w:hAnsi="Maiandra GD"/>
          <w:lang w:val="en-US"/>
        </w:rPr>
        <w:t>Member States</w:t>
      </w:r>
      <w:r w:rsidR="00DB5FEB">
        <w:rPr>
          <w:rFonts w:ascii="Maiandra GD" w:hAnsi="Maiandra GD"/>
          <w:lang w:val="en-US"/>
        </w:rPr>
        <w:t>,</w:t>
      </w:r>
      <w:r w:rsidRPr="00563F7D">
        <w:rPr>
          <w:rFonts w:ascii="Maiandra GD" w:hAnsi="Maiandra GD"/>
          <w:lang w:val="en-US"/>
        </w:rPr>
        <w:t xml:space="preserve"> and </w:t>
      </w:r>
      <w:r w:rsidR="00DB5FEB">
        <w:rPr>
          <w:rFonts w:ascii="Maiandra GD" w:hAnsi="Maiandra GD"/>
          <w:lang w:val="en-US"/>
        </w:rPr>
        <w:t>the PAGGW;</w:t>
      </w:r>
    </w:p>
    <w:p w14:paraId="5C9F8192" w14:textId="0E31A2DA" w:rsidR="0009060B" w:rsidRPr="00563F7D" w:rsidRDefault="0009060B" w:rsidP="005656D2">
      <w:pPr>
        <w:pStyle w:val="Paragraphedeliste"/>
        <w:numPr>
          <w:ilvl w:val="0"/>
          <w:numId w:val="15"/>
        </w:numPr>
        <w:spacing w:line="276" w:lineRule="auto"/>
        <w:jc w:val="both"/>
        <w:rPr>
          <w:rFonts w:ascii="Maiandra GD" w:hAnsi="Maiandra GD"/>
          <w:lang w:val="en-US"/>
        </w:rPr>
      </w:pPr>
      <w:r w:rsidRPr="00563F7D">
        <w:rPr>
          <w:rFonts w:ascii="Maiandra GD" w:hAnsi="Maiandra GD"/>
          <w:lang w:val="en-US"/>
        </w:rPr>
        <w:t xml:space="preserve">An information charter could be negotiated by the AUC with all the actors so that documents produced at national, regional and continental levels and all relevant GGWI information are posted on the joint website; </w:t>
      </w:r>
    </w:p>
    <w:p w14:paraId="6E3AAE5B" w14:textId="2141354D" w:rsidR="0009060B" w:rsidRPr="00563F7D" w:rsidRDefault="0009060B" w:rsidP="005656D2">
      <w:pPr>
        <w:pStyle w:val="Paragraphedeliste"/>
        <w:numPr>
          <w:ilvl w:val="0"/>
          <w:numId w:val="15"/>
        </w:numPr>
        <w:spacing w:line="276" w:lineRule="auto"/>
        <w:jc w:val="both"/>
        <w:rPr>
          <w:rFonts w:ascii="Maiandra GD" w:hAnsi="Maiandra GD"/>
          <w:lang w:val="en-US"/>
        </w:rPr>
      </w:pPr>
      <w:r w:rsidRPr="00563F7D">
        <w:rPr>
          <w:rFonts w:ascii="Maiandra GD" w:hAnsi="Maiandra GD"/>
          <w:lang w:val="en-US"/>
        </w:rPr>
        <w:t xml:space="preserve">Developing a new, unique and shared GGWI label </w:t>
      </w:r>
      <w:r w:rsidR="00B62420">
        <w:rPr>
          <w:rFonts w:ascii="Maiandra GD" w:hAnsi="Maiandra GD"/>
          <w:lang w:val="en-US"/>
        </w:rPr>
        <w:t>and</w:t>
      </w:r>
      <w:r w:rsidRPr="00563F7D">
        <w:rPr>
          <w:rFonts w:ascii="Maiandra GD" w:hAnsi="Maiandra GD"/>
          <w:lang w:val="en-US"/>
        </w:rPr>
        <w:t xml:space="preserve"> logo </w:t>
      </w:r>
      <w:r w:rsidR="003338A6" w:rsidRPr="00563F7D">
        <w:rPr>
          <w:rFonts w:ascii="Maiandra GD" w:hAnsi="Maiandra GD"/>
          <w:lang w:val="en-US"/>
        </w:rPr>
        <w:t>(branding)</w:t>
      </w:r>
      <w:r w:rsidRPr="00563F7D">
        <w:rPr>
          <w:rFonts w:ascii="Maiandra GD" w:hAnsi="Maiandra GD"/>
          <w:lang w:val="en-US"/>
        </w:rPr>
        <w:t>to identify activities, efforts or projects implemented under the GGWI. The current logo representing the wall to be built is counterproductive;</w:t>
      </w:r>
    </w:p>
    <w:p w14:paraId="5C3FBD9C" w14:textId="3E42FDA2" w:rsidR="0009060B" w:rsidRPr="00563F7D" w:rsidRDefault="0009060B" w:rsidP="005656D2">
      <w:pPr>
        <w:pStyle w:val="Paragraphedeliste"/>
        <w:numPr>
          <w:ilvl w:val="0"/>
          <w:numId w:val="15"/>
        </w:numPr>
        <w:spacing w:line="276" w:lineRule="auto"/>
        <w:jc w:val="both"/>
        <w:rPr>
          <w:rFonts w:ascii="Maiandra GD" w:hAnsi="Maiandra GD"/>
          <w:lang w:val="en-US"/>
        </w:rPr>
      </w:pPr>
      <w:r w:rsidRPr="00563F7D">
        <w:rPr>
          <w:rFonts w:ascii="Maiandra GD" w:hAnsi="Maiandra GD"/>
          <w:lang w:val="en-US"/>
        </w:rPr>
        <w:lastRenderedPageBreak/>
        <w:t xml:space="preserve">Production of a </w:t>
      </w:r>
      <w:r w:rsidR="00A03931" w:rsidRPr="00563F7D">
        <w:rPr>
          <w:rFonts w:ascii="Maiandra GD" w:hAnsi="Maiandra GD"/>
          <w:lang w:val="en-US"/>
        </w:rPr>
        <w:t>quarterly newsletter</w:t>
      </w:r>
      <w:r w:rsidRPr="00563F7D">
        <w:rPr>
          <w:rFonts w:ascii="Maiandra GD" w:hAnsi="Maiandra GD"/>
          <w:lang w:val="en-US"/>
        </w:rPr>
        <w:t xml:space="preserve"> “</w:t>
      </w:r>
      <w:r w:rsidR="00C92B66" w:rsidRPr="00563F7D">
        <w:rPr>
          <w:rFonts w:ascii="Maiandra GD" w:hAnsi="Maiandra GD"/>
          <w:lang w:val="en-US"/>
        </w:rPr>
        <w:t>News from the Great Green Wall</w:t>
      </w:r>
      <w:r w:rsidRPr="00563F7D">
        <w:rPr>
          <w:rFonts w:ascii="Maiandra GD" w:hAnsi="Maiandra GD"/>
          <w:lang w:val="en-US"/>
        </w:rPr>
        <w:t xml:space="preserve">” </w:t>
      </w:r>
      <w:r w:rsidR="00B62420">
        <w:rPr>
          <w:rFonts w:ascii="Maiandra GD" w:hAnsi="Maiandra GD"/>
          <w:lang w:val="en-US"/>
        </w:rPr>
        <w:t>under the responsibility and supervision of the</w:t>
      </w:r>
      <w:r w:rsidRPr="00563F7D">
        <w:rPr>
          <w:rFonts w:ascii="Maiandra GD" w:hAnsi="Maiandra GD"/>
          <w:lang w:val="en-US"/>
        </w:rPr>
        <w:t xml:space="preserve"> AUC to exchange information on GGW</w:t>
      </w:r>
      <w:r w:rsidR="003338A6" w:rsidRPr="00563F7D">
        <w:rPr>
          <w:rFonts w:ascii="Maiandra GD" w:hAnsi="Maiandra GD"/>
          <w:lang w:val="en-US"/>
        </w:rPr>
        <w:t>I</w:t>
      </w:r>
      <w:r w:rsidRPr="00563F7D">
        <w:rPr>
          <w:rFonts w:ascii="Maiandra GD" w:hAnsi="Maiandra GD"/>
          <w:lang w:val="en-US"/>
        </w:rPr>
        <w:t xml:space="preserve"> implementation, the schedule of event</w:t>
      </w:r>
      <w:r w:rsidR="00B62420">
        <w:rPr>
          <w:rFonts w:ascii="Maiandra GD" w:hAnsi="Maiandra GD"/>
          <w:lang w:val="en-US"/>
        </w:rPr>
        <w:t>s</w:t>
      </w:r>
      <w:r w:rsidRPr="00563F7D">
        <w:rPr>
          <w:rFonts w:ascii="Maiandra GD" w:hAnsi="Maiandra GD"/>
          <w:lang w:val="en-US"/>
        </w:rPr>
        <w:t xml:space="preserve">, partners’ activities, </w:t>
      </w:r>
      <w:r w:rsidR="00B62420">
        <w:rPr>
          <w:rFonts w:ascii="Maiandra GD" w:hAnsi="Maiandra GD"/>
          <w:lang w:val="en-US"/>
        </w:rPr>
        <w:t xml:space="preserve">ongoing </w:t>
      </w:r>
      <w:r w:rsidRPr="00563F7D">
        <w:rPr>
          <w:rFonts w:ascii="Maiandra GD" w:hAnsi="Maiandra GD"/>
          <w:lang w:val="en-US"/>
        </w:rPr>
        <w:t xml:space="preserve">projects, etc. </w:t>
      </w:r>
    </w:p>
    <w:p w14:paraId="145A00E3" w14:textId="77777777" w:rsidR="0009060B" w:rsidRPr="00563F7D" w:rsidRDefault="0009060B" w:rsidP="005656D2">
      <w:pPr>
        <w:pStyle w:val="Paragraphedeliste"/>
        <w:numPr>
          <w:ilvl w:val="0"/>
          <w:numId w:val="15"/>
        </w:numPr>
        <w:spacing w:line="276" w:lineRule="auto"/>
        <w:jc w:val="both"/>
        <w:rPr>
          <w:rFonts w:ascii="Maiandra GD" w:hAnsi="Maiandra GD"/>
          <w:lang w:val="en-US"/>
        </w:rPr>
      </w:pPr>
      <w:r w:rsidRPr="00563F7D">
        <w:rPr>
          <w:rFonts w:ascii="Maiandra GD" w:hAnsi="Maiandra GD"/>
          <w:lang w:val="en-US"/>
        </w:rPr>
        <w:t xml:space="preserve">The media – </w:t>
      </w:r>
      <w:r w:rsidR="00A03931" w:rsidRPr="00563F7D">
        <w:rPr>
          <w:rFonts w:ascii="Maiandra GD" w:hAnsi="Maiandra GD"/>
          <w:lang w:val="en-US"/>
        </w:rPr>
        <w:t>e.g.,</w:t>
      </w:r>
      <w:r w:rsidRPr="00563F7D">
        <w:rPr>
          <w:rFonts w:ascii="Maiandra GD" w:hAnsi="Maiandra GD"/>
          <w:lang w:val="en-US"/>
        </w:rPr>
        <w:t xml:space="preserve"> producing timely video news releases (VNR), press releases, interviews – on GGW</w:t>
      </w:r>
      <w:r w:rsidR="003338A6" w:rsidRPr="00563F7D">
        <w:rPr>
          <w:rFonts w:ascii="Maiandra GD" w:hAnsi="Maiandra GD"/>
          <w:lang w:val="en-US"/>
        </w:rPr>
        <w:t>I</w:t>
      </w:r>
      <w:r w:rsidRPr="00563F7D">
        <w:rPr>
          <w:rFonts w:ascii="Maiandra GD" w:hAnsi="Maiandra GD"/>
          <w:lang w:val="en-US"/>
        </w:rPr>
        <w:t xml:space="preserve"> implementation, when they are likely to get media attention. </w:t>
      </w:r>
    </w:p>
    <w:p w14:paraId="5BE0B791" w14:textId="77777777" w:rsidR="0009060B" w:rsidRPr="00563F7D" w:rsidRDefault="0009060B" w:rsidP="005656D2">
      <w:pPr>
        <w:pStyle w:val="Paragraphedeliste"/>
        <w:numPr>
          <w:ilvl w:val="0"/>
          <w:numId w:val="15"/>
        </w:numPr>
        <w:spacing w:line="276" w:lineRule="auto"/>
        <w:jc w:val="both"/>
        <w:rPr>
          <w:rFonts w:ascii="Maiandra GD" w:hAnsi="Maiandra GD"/>
          <w:lang w:val="en-US"/>
        </w:rPr>
      </w:pPr>
      <w:r w:rsidRPr="00563F7D">
        <w:rPr>
          <w:rFonts w:ascii="Maiandra GD" w:hAnsi="Maiandra GD"/>
          <w:lang w:val="en-US"/>
        </w:rPr>
        <w:t>Producing content for communication products (</w:t>
      </w:r>
      <w:r w:rsidR="00A03931" w:rsidRPr="00563F7D">
        <w:rPr>
          <w:rFonts w:ascii="Maiandra GD" w:hAnsi="Maiandra GD"/>
          <w:lang w:val="en-US"/>
        </w:rPr>
        <w:t>e.g.,</w:t>
      </w:r>
      <w:r w:rsidRPr="00563F7D">
        <w:rPr>
          <w:rFonts w:ascii="Maiandra GD" w:hAnsi="Maiandra GD"/>
          <w:lang w:val="en-US"/>
        </w:rPr>
        <w:t xml:space="preserve"> videos, publications, brochures, illustrated articles, photo shoots) by organizing field trips. </w:t>
      </w:r>
    </w:p>
    <w:p w14:paraId="56EF0ADE" w14:textId="2B090A11" w:rsidR="0009060B" w:rsidRPr="00563F7D" w:rsidRDefault="0009060B" w:rsidP="005656D2">
      <w:pPr>
        <w:pStyle w:val="Paragraphedeliste"/>
        <w:numPr>
          <w:ilvl w:val="0"/>
          <w:numId w:val="15"/>
        </w:numPr>
        <w:spacing w:line="276" w:lineRule="auto"/>
        <w:jc w:val="both"/>
        <w:rPr>
          <w:rFonts w:ascii="Maiandra GD" w:hAnsi="Maiandra GD"/>
          <w:lang w:val="en-US"/>
        </w:rPr>
      </w:pPr>
      <w:r w:rsidRPr="00563F7D">
        <w:rPr>
          <w:rFonts w:ascii="Maiandra GD" w:hAnsi="Maiandra GD"/>
          <w:lang w:val="en-US"/>
        </w:rPr>
        <w:t xml:space="preserve">Advocacy and awareness-raising through both institutionalizing the African </w:t>
      </w:r>
      <w:r w:rsidR="00217DA3">
        <w:rPr>
          <w:rFonts w:ascii="Maiandra GD" w:hAnsi="Maiandra GD"/>
          <w:lang w:val="en-US"/>
        </w:rPr>
        <w:t xml:space="preserve">Drylands </w:t>
      </w:r>
      <w:r w:rsidRPr="00563F7D">
        <w:rPr>
          <w:rFonts w:ascii="Maiandra GD" w:hAnsi="Maiandra GD"/>
          <w:lang w:val="en-US"/>
        </w:rPr>
        <w:t>Week and organizing field trips for journalists or side events during conferences such as the COPs of the different Rio conventions, the UN Conference on Environment and Sustainable Development (UNCESD), the sessions of the African Union Assembly, etc.</w:t>
      </w:r>
    </w:p>
    <w:p w14:paraId="2B80D4A5" w14:textId="77777777" w:rsidR="0009060B" w:rsidRPr="00563F7D" w:rsidRDefault="0009060B" w:rsidP="005656D2">
      <w:pPr>
        <w:pStyle w:val="Paragraphedeliste"/>
        <w:numPr>
          <w:ilvl w:val="0"/>
          <w:numId w:val="15"/>
        </w:numPr>
        <w:spacing w:line="276" w:lineRule="auto"/>
        <w:jc w:val="both"/>
        <w:rPr>
          <w:rFonts w:ascii="Maiandra GD" w:hAnsi="Maiandra GD"/>
          <w:lang w:val="en-US"/>
        </w:rPr>
      </w:pPr>
      <w:r w:rsidRPr="00563F7D">
        <w:rPr>
          <w:rFonts w:ascii="Maiandra GD" w:hAnsi="Maiandra GD"/>
          <w:lang w:val="en-US"/>
        </w:rPr>
        <w:t>Goodwill ambassadors;</w:t>
      </w:r>
    </w:p>
    <w:p w14:paraId="086A8A4C" w14:textId="77777777" w:rsidR="0009060B" w:rsidRPr="00563F7D" w:rsidRDefault="0009060B" w:rsidP="005656D2">
      <w:pPr>
        <w:pStyle w:val="Paragraphedeliste"/>
        <w:numPr>
          <w:ilvl w:val="0"/>
          <w:numId w:val="15"/>
        </w:numPr>
        <w:spacing w:line="276" w:lineRule="auto"/>
        <w:jc w:val="both"/>
        <w:rPr>
          <w:rFonts w:ascii="Maiandra GD" w:hAnsi="Maiandra GD"/>
          <w:lang w:val="en-US"/>
        </w:rPr>
      </w:pPr>
      <w:r w:rsidRPr="00563F7D">
        <w:rPr>
          <w:rFonts w:ascii="Maiandra GD" w:hAnsi="Maiandra GD"/>
          <w:lang w:val="en-US"/>
        </w:rPr>
        <w:t>Digital communications</w:t>
      </w:r>
    </w:p>
    <w:p w14:paraId="7A483C9A" w14:textId="77777777" w:rsidR="00C92B66" w:rsidRPr="00C92B66" w:rsidRDefault="00C92B66" w:rsidP="00563F7D">
      <w:pPr>
        <w:spacing w:line="276" w:lineRule="auto"/>
        <w:ind w:left="360"/>
        <w:jc w:val="both"/>
        <w:rPr>
          <w:rFonts w:ascii="Maiandra GD" w:hAnsi="Maiandra GD"/>
          <w:sz w:val="24"/>
          <w:szCs w:val="24"/>
          <w:lang w:val="en-US"/>
        </w:rPr>
      </w:pPr>
    </w:p>
    <w:p w14:paraId="4049EC96" w14:textId="77777777" w:rsidR="00633079" w:rsidRPr="00EA6605" w:rsidRDefault="00633079" w:rsidP="00563F7D">
      <w:pPr>
        <w:pStyle w:val="Titre2"/>
        <w:spacing w:line="276" w:lineRule="auto"/>
        <w:rPr>
          <w:lang w:val="en-US"/>
        </w:rPr>
      </w:pPr>
      <w:bookmarkStart w:id="85" w:name="_Toc121703102"/>
      <w:bookmarkStart w:id="86" w:name="_Toc122804286"/>
      <w:r w:rsidRPr="00EA6605">
        <w:rPr>
          <w:lang w:val="en-US"/>
        </w:rPr>
        <w:t xml:space="preserve">Monitoring, </w:t>
      </w:r>
      <w:r w:rsidRPr="00052423">
        <w:rPr>
          <w:lang w:val="en-US"/>
        </w:rPr>
        <w:t>Evaluation</w:t>
      </w:r>
      <w:r w:rsidRPr="00EA6605">
        <w:rPr>
          <w:lang w:val="en-US"/>
        </w:rPr>
        <w:t xml:space="preserve"> and Reporting</w:t>
      </w:r>
      <w:bookmarkEnd w:id="85"/>
      <w:bookmarkEnd w:id="86"/>
    </w:p>
    <w:p w14:paraId="5657226E" w14:textId="77777777" w:rsidR="0009060B" w:rsidRPr="00563F7D" w:rsidRDefault="0009060B" w:rsidP="00563F7D">
      <w:pPr>
        <w:spacing w:line="276" w:lineRule="auto"/>
        <w:jc w:val="both"/>
        <w:rPr>
          <w:rFonts w:ascii="Maiandra GD" w:hAnsi="Maiandra GD" w:cs="Arial"/>
          <w:lang w:val="en-US"/>
        </w:rPr>
      </w:pPr>
      <w:r w:rsidRPr="00563F7D">
        <w:rPr>
          <w:rFonts w:ascii="Maiandra GD" w:hAnsi="Maiandra GD" w:cs="Arial"/>
          <w:lang w:val="en-US"/>
        </w:rPr>
        <w:t xml:space="preserve">Monitoring and evaluation for the GGWI is primarily about ensuring that the </w:t>
      </w:r>
      <w:r w:rsidR="004F73B2" w:rsidRPr="00563F7D">
        <w:rPr>
          <w:rFonts w:ascii="Maiandra GD" w:hAnsi="Maiandra GD" w:cs="Arial"/>
          <w:lang w:val="en-US"/>
        </w:rPr>
        <w:t>program</w:t>
      </w:r>
      <w:r w:rsidRPr="00563F7D">
        <w:rPr>
          <w:rFonts w:ascii="Maiandra GD" w:hAnsi="Maiandra GD" w:cs="Arial"/>
          <w:lang w:val="en-US"/>
        </w:rPr>
        <w:t xml:space="preserve"> delivers results through the appropriate selection of activities. It is imperative that the </w:t>
      </w:r>
      <w:r w:rsidR="004F73B2" w:rsidRPr="00563F7D">
        <w:rPr>
          <w:rFonts w:ascii="Maiandra GD" w:hAnsi="Maiandra GD" w:cs="Arial"/>
          <w:lang w:val="en-US"/>
        </w:rPr>
        <w:t>program</w:t>
      </w:r>
      <w:r w:rsidRPr="00563F7D">
        <w:rPr>
          <w:rFonts w:ascii="Maiandra GD" w:hAnsi="Maiandra GD" w:cs="Arial"/>
          <w:lang w:val="en-US"/>
        </w:rPr>
        <w:t xml:space="preserve"> supports improved priority setting and investment to ensure appropriate resource allocation between thematic and sectoral areas. It is also important that accountable and transparent systems are encouraged and facilitated through the relevant structures around all activity selections for the GGWI.</w:t>
      </w:r>
    </w:p>
    <w:p w14:paraId="7C4CD3F1" w14:textId="13C84F68" w:rsidR="0009060B" w:rsidRPr="00563F7D" w:rsidRDefault="0009060B" w:rsidP="00DB5FEB">
      <w:pPr>
        <w:spacing w:line="276" w:lineRule="auto"/>
        <w:jc w:val="both"/>
        <w:rPr>
          <w:rFonts w:ascii="Maiandra GD" w:hAnsi="Maiandra GD" w:cs="Arial"/>
          <w:lang w:val="en-US"/>
        </w:rPr>
      </w:pPr>
      <w:r w:rsidRPr="00563F7D">
        <w:rPr>
          <w:rFonts w:ascii="Maiandra GD" w:hAnsi="Maiandra GD" w:cs="Arial"/>
          <w:lang w:val="en-US"/>
        </w:rPr>
        <w:t>The monitoring and evaluation will be based on a revised Results Framework Document (RFD), taking into account SDGs and Agenda 2063 Indicators</w:t>
      </w:r>
      <w:r w:rsidR="00DB5FEB">
        <w:rPr>
          <w:rFonts w:ascii="Maiandra GD" w:hAnsi="Maiandra GD" w:cs="Arial"/>
          <w:lang w:val="en-US"/>
        </w:rPr>
        <w:t>. This new results framework for the GGWI should seek to:</w:t>
      </w:r>
      <w:r w:rsidRPr="00563F7D">
        <w:rPr>
          <w:rFonts w:ascii="Maiandra GD" w:hAnsi="Maiandra GD" w:cs="Arial"/>
          <w:lang w:val="en-US"/>
        </w:rPr>
        <w:t xml:space="preserve"> </w:t>
      </w:r>
    </w:p>
    <w:p w14:paraId="56A93BFE" w14:textId="6A7B29D7" w:rsidR="00882248" w:rsidRPr="00563F7D" w:rsidRDefault="00882248" w:rsidP="00882248">
      <w:pPr>
        <w:pStyle w:val="Paragraphedeliste"/>
        <w:numPr>
          <w:ilvl w:val="0"/>
          <w:numId w:val="18"/>
        </w:numPr>
        <w:spacing w:line="276" w:lineRule="auto"/>
        <w:jc w:val="both"/>
        <w:rPr>
          <w:rFonts w:ascii="Maiandra GD" w:hAnsi="Maiandra GD" w:cs="Arial"/>
          <w:lang w:val="en-US"/>
        </w:rPr>
      </w:pPr>
      <w:r w:rsidRPr="00563F7D">
        <w:rPr>
          <w:rFonts w:ascii="Maiandra GD" w:hAnsi="Maiandra GD" w:cs="Arial"/>
          <w:lang w:val="en-US"/>
        </w:rPr>
        <w:t xml:space="preserve">Establish </w:t>
      </w:r>
      <w:r w:rsidR="00343DDC">
        <w:rPr>
          <w:rFonts w:ascii="Maiandra GD" w:hAnsi="Maiandra GD" w:cs="Arial"/>
          <w:lang w:val="en-US"/>
        </w:rPr>
        <w:t xml:space="preserve">the biophysical and </w:t>
      </w:r>
      <w:r w:rsidR="00DB5FEB">
        <w:rPr>
          <w:rFonts w:ascii="Maiandra GD" w:hAnsi="Maiandra GD" w:cs="Arial"/>
          <w:lang w:val="en-US"/>
        </w:rPr>
        <w:t>socio-economic</w:t>
      </w:r>
      <w:r w:rsidR="00343DDC">
        <w:rPr>
          <w:rFonts w:ascii="Maiandra GD" w:hAnsi="Maiandra GD" w:cs="Arial"/>
          <w:lang w:val="en-US"/>
        </w:rPr>
        <w:t xml:space="preserve"> </w:t>
      </w:r>
      <w:r w:rsidRPr="00563F7D">
        <w:rPr>
          <w:rFonts w:ascii="Maiandra GD" w:hAnsi="Maiandra GD" w:cs="Arial"/>
          <w:lang w:val="en-US"/>
        </w:rPr>
        <w:t>baseline</w:t>
      </w:r>
      <w:r w:rsidR="00343DDC">
        <w:rPr>
          <w:rFonts w:ascii="Maiandra GD" w:hAnsi="Maiandra GD" w:cs="Arial"/>
          <w:lang w:val="en-US"/>
        </w:rPr>
        <w:t>s</w:t>
      </w:r>
      <w:r w:rsidRPr="00563F7D">
        <w:rPr>
          <w:rFonts w:ascii="Maiandra GD" w:hAnsi="Maiandra GD" w:cs="Arial"/>
          <w:lang w:val="en-US"/>
        </w:rPr>
        <w:t xml:space="preserve"> to design monitoring and evaluation systems</w:t>
      </w:r>
      <w:r w:rsidR="00DB5FEB">
        <w:rPr>
          <w:rFonts w:ascii="Maiandra GD" w:hAnsi="Maiandra GD" w:cs="Arial"/>
          <w:lang w:val="en-US"/>
        </w:rPr>
        <w:t>;</w:t>
      </w:r>
    </w:p>
    <w:p w14:paraId="2A6BCFEB" w14:textId="120110B9" w:rsidR="0009060B" w:rsidRPr="00563F7D" w:rsidRDefault="0009060B" w:rsidP="005656D2">
      <w:pPr>
        <w:pStyle w:val="Paragraphedeliste"/>
        <w:numPr>
          <w:ilvl w:val="0"/>
          <w:numId w:val="18"/>
        </w:numPr>
        <w:spacing w:line="276" w:lineRule="auto"/>
        <w:jc w:val="both"/>
        <w:rPr>
          <w:rFonts w:ascii="Maiandra GD" w:hAnsi="Maiandra GD" w:cs="Arial"/>
          <w:lang w:val="en-US"/>
        </w:rPr>
      </w:pPr>
      <w:r w:rsidRPr="00563F7D">
        <w:rPr>
          <w:rFonts w:ascii="Maiandra GD" w:hAnsi="Maiandra GD" w:cs="Arial"/>
          <w:lang w:val="en-US"/>
        </w:rPr>
        <w:t>Provide an opportunity to build consensus and ownership around shared objectives among the key stakeholders of the</w:t>
      </w:r>
      <w:r w:rsidR="00882248">
        <w:rPr>
          <w:rFonts w:ascii="Maiandra GD" w:hAnsi="Maiandra GD" w:cs="Arial"/>
          <w:lang w:val="en-US"/>
        </w:rPr>
        <w:t xml:space="preserve"> </w:t>
      </w:r>
      <w:r w:rsidR="006E265A" w:rsidRPr="00563F7D">
        <w:rPr>
          <w:rFonts w:ascii="Maiandra GD" w:hAnsi="Maiandra GD" w:cs="Arial"/>
          <w:lang w:val="en-US"/>
        </w:rPr>
        <w:t>I</w:t>
      </w:r>
      <w:r w:rsidRPr="00563F7D">
        <w:rPr>
          <w:rFonts w:ascii="Maiandra GD" w:hAnsi="Maiandra GD" w:cs="Arial"/>
          <w:lang w:val="en-US"/>
        </w:rPr>
        <w:t>nitiative (countries, continental and regional organizations, partners, CSOs and CBOs</w:t>
      </w:r>
      <w:r w:rsidR="00DB5FEB" w:rsidRPr="00563F7D">
        <w:rPr>
          <w:rFonts w:ascii="Maiandra GD" w:hAnsi="Maiandra GD" w:cs="Arial"/>
          <w:lang w:val="en-US"/>
        </w:rPr>
        <w:t>)</w:t>
      </w:r>
      <w:r w:rsidR="00DB5FEB">
        <w:rPr>
          <w:rFonts w:ascii="Maiandra GD" w:hAnsi="Maiandra GD" w:cs="Arial"/>
          <w:lang w:val="en-US"/>
        </w:rPr>
        <w:t>;</w:t>
      </w:r>
    </w:p>
    <w:p w14:paraId="05143E85" w14:textId="4DEB4719" w:rsidR="0009060B" w:rsidRPr="00563F7D" w:rsidRDefault="0009060B" w:rsidP="005656D2">
      <w:pPr>
        <w:pStyle w:val="Paragraphedeliste"/>
        <w:numPr>
          <w:ilvl w:val="0"/>
          <w:numId w:val="18"/>
        </w:numPr>
        <w:spacing w:line="276" w:lineRule="auto"/>
        <w:jc w:val="both"/>
        <w:rPr>
          <w:rFonts w:ascii="Maiandra GD" w:hAnsi="Maiandra GD" w:cs="Arial"/>
          <w:lang w:val="en-US"/>
        </w:rPr>
      </w:pPr>
      <w:r w:rsidRPr="00563F7D">
        <w:rPr>
          <w:rFonts w:ascii="Maiandra GD" w:hAnsi="Maiandra GD" w:cs="Arial"/>
          <w:lang w:val="en-US"/>
        </w:rPr>
        <w:t>Facilitate agreement on the expected results and resources necessary to achieve those results</w:t>
      </w:r>
      <w:r w:rsidR="00DB5FEB">
        <w:rPr>
          <w:rFonts w:ascii="Maiandra GD" w:hAnsi="Maiandra GD" w:cs="Arial"/>
          <w:lang w:val="en-US"/>
        </w:rPr>
        <w:t>;</w:t>
      </w:r>
    </w:p>
    <w:p w14:paraId="74AF271D" w14:textId="56136545" w:rsidR="0009060B" w:rsidRPr="00563F7D" w:rsidRDefault="0009060B" w:rsidP="005656D2">
      <w:pPr>
        <w:pStyle w:val="Paragraphedeliste"/>
        <w:numPr>
          <w:ilvl w:val="0"/>
          <w:numId w:val="18"/>
        </w:numPr>
        <w:spacing w:line="276" w:lineRule="auto"/>
        <w:jc w:val="both"/>
        <w:rPr>
          <w:rFonts w:ascii="Maiandra GD" w:hAnsi="Maiandra GD" w:cs="Arial"/>
          <w:lang w:val="en-US"/>
        </w:rPr>
      </w:pPr>
      <w:r w:rsidRPr="00563F7D">
        <w:rPr>
          <w:rFonts w:ascii="Maiandra GD" w:hAnsi="Maiandra GD" w:cs="Arial"/>
          <w:lang w:val="en-US"/>
        </w:rPr>
        <w:t>Function as an effective communication tool because it succinctly captures the key elements of the intent and content of the GGWI</w:t>
      </w:r>
      <w:r w:rsidR="00DB5FEB">
        <w:rPr>
          <w:rFonts w:ascii="Maiandra GD" w:hAnsi="Maiandra GD" w:cs="Arial"/>
          <w:lang w:val="en-US"/>
        </w:rPr>
        <w:t>;</w:t>
      </w:r>
    </w:p>
    <w:p w14:paraId="18E2BC5B" w14:textId="2A3671D9" w:rsidR="00343DDC" w:rsidRPr="00D50E77" w:rsidRDefault="0009060B" w:rsidP="00343DDC">
      <w:pPr>
        <w:pStyle w:val="Paragraphedeliste"/>
        <w:numPr>
          <w:ilvl w:val="0"/>
          <w:numId w:val="18"/>
        </w:numPr>
        <w:spacing w:line="276" w:lineRule="auto"/>
        <w:jc w:val="both"/>
        <w:rPr>
          <w:rFonts w:ascii="Maiandra GD" w:hAnsi="Maiandra GD"/>
          <w:lang w:val="en-US"/>
        </w:rPr>
      </w:pPr>
      <w:r w:rsidRPr="00563F7D">
        <w:rPr>
          <w:rFonts w:ascii="Maiandra GD" w:hAnsi="Maiandra GD" w:cs="Arial"/>
          <w:lang w:val="en-US"/>
        </w:rPr>
        <w:t>Identify the objectives that drive project design by stakeholders.</w:t>
      </w:r>
      <w:r w:rsidRPr="00563F7D">
        <w:rPr>
          <w:rFonts w:ascii="Maiandra GD" w:hAnsi="Maiandra GD"/>
          <w:lang w:val="en-US"/>
        </w:rPr>
        <w:br/>
        <w:t>Assist in the labeling of GMV projects to recognize non-agency initiatives as GMV initiatives</w:t>
      </w:r>
      <w:r w:rsidR="00DB5FEB">
        <w:rPr>
          <w:rFonts w:ascii="Maiandra GD" w:hAnsi="Maiandra GD"/>
          <w:lang w:val="en-US"/>
        </w:rPr>
        <w:t>.</w:t>
      </w:r>
    </w:p>
    <w:p w14:paraId="2754A8B0" w14:textId="194817C6" w:rsidR="00200008" w:rsidRDefault="0009060B" w:rsidP="00347DD2">
      <w:pPr>
        <w:spacing w:line="276" w:lineRule="auto"/>
        <w:jc w:val="both"/>
        <w:rPr>
          <w:rFonts w:ascii="Maiandra GD" w:hAnsi="Maiandra GD" w:cs="Arial"/>
          <w:lang w:val="en-US"/>
        </w:rPr>
      </w:pPr>
      <w:r w:rsidRPr="00563F7D">
        <w:rPr>
          <w:rFonts w:ascii="Maiandra GD" w:hAnsi="Maiandra GD" w:cs="Arial"/>
          <w:lang w:val="en-US"/>
        </w:rPr>
        <w:t xml:space="preserve">Once it is finalized, the RFD is part of the strategy document for the implementation of the GGWI, which serves as a blueprint for the </w:t>
      </w:r>
      <w:r w:rsidR="006E265A" w:rsidRPr="00563F7D">
        <w:rPr>
          <w:rFonts w:ascii="Maiandra GD" w:hAnsi="Maiandra GD" w:cs="Arial"/>
          <w:lang w:val="en-US"/>
        </w:rPr>
        <w:t>I</w:t>
      </w:r>
      <w:r w:rsidRPr="00563F7D">
        <w:rPr>
          <w:rFonts w:ascii="Maiandra GD" w:hAnsi="Maiandra GD" w:cs="Arial"/>
          <w:lang w:val="en-US"/>
        </w:rPr>
        <w:t>nitiative.</w:t>
      </w:r>
      <w:r w:rsidR="00200008" w:rsidRPr="00563F7D">
        <w:rPr>
          <w:rFonts w:ascii="Maiandra GD" w:hAnsi="Maiandra GD" w:cs="Arial"/>
          <w:lang w:val="en-US"/>
        </w:rPr>
        <w:t xml:space="preserve"> </w:t>
      </w:r>
    </w:p>
    <w:p w14:paraId="25139CB0" w14:textId="0DF6C262" w:rsidR="00343DDC" w:rsidRPr="00992D99" w:rsidRDefault="00343DDC" w:rsidP="00D50E77">
      <w:pPr>
        <w:jc w:val="both"/>
        <w:rPr>
          <w:rFonts w:ascii="Maiandra GD" w:hAnsi="Maiandra GD"/>
          <w:lang w:val="en-US"/>
        </w:rPr>
      </w:pPr>
      <w:r w:rsidRPr="00992D99">
        <w:rPr>
          <w:rFonts w:ascii="Maiandra GD" w:hAnsi="Maiandra GD"/>
          <w:lang w:val="en-US"/>
        </w:rPr>
        <w:t xml:space="preserve">GGWI </w:t>
      </w:r>
      <w:r>
        <w:rPr>
          <w:rFonts w:ascii="Maiandra GD" w:hAnsi="Maiandra GD"/>
          <w:lang w:val="en-US"/>
        </w:rPr>
        <w:t>M</w:t>
      </w:r>
      <w:r w:rsidRPr="00992D99">
        <w:rPr>
          <w:rFonts w:ascii="Maiandra GD" w:hAnsi="Maiandra GD"/>
          <w:lang w:val="en-US"/>
        </w:rPr>
        <w:t>ember</w:t>
      </w:r>
      <w:r>
        <w:rPr>
          <w:rFonts w:ascii="Maiandra GD" w:hAnsi="Maiandra GD"/>
          <w:lang w:val="en-US"/>
        </w:rPr>
        <w:t xml:space="preserve"> States,</w:t>
      </w:r>
      <w:r w:rsidRPr="00992D99">
        <w:rPr>
          <w:rFonts w:ascii="Maiandra GD" w:hAnsi="Maiandra GD"/>
          <w:lang w:val="en-US"/>
        </w:rPr>
        <w:t xml:space="preserve"> REC</w:t>
      </w:r>
      <w:r>
        <w:rPr>
          <w:rFonts w:ascii="Maiandra GD" w:hAnsi="Maiandra GD"/>
          <w:lang w:val="en-US"/>
        </w:rPr>
        <w:t>s and the Pan African Agency</w:t>
      </w:r>
      <w:r w:rsidRPr="00992D99">
        <w:rPr>
          <w:rFonts w:ascii="Maiandra GD" w:hAnsi="Maiandra GD"/>
          <w:lang w:val="en-US"/>
        </w:rPr>
        <w:t xml:space="preserve"> will be required to prepare an annual </w:t>
      </w:r>
      <w:r w:rsidR="00347DD2">
        <w:rPr>
          <w:rFonts w:ascii="Maiandra GD" w:hAnsi="Maiandra GD"/>
          <w:lang w:val="en-US"/>
        </w:rPr>
        <w:t xml:space="preserve">physical and financial </w:t>
      </w:r>
      <w:r w:rsidRPr="00992D99">
        <w:rPr>
          <w:rFonts w:ascii="Maiandra GD" w:hAnsi="Maiandra GD"/>
          <w:lang w:val="en-US"/>
        </w:rPr>
        <w:t>report</w:t>
      </w:r>
      <w:r w:rsidR="00347DD2" w:rsidRPr="00347DD2">
        <w:rPr>
          <w:rFonts w:ascii="Maiandra GD" w:hAnsi="Maiandra GD"/>
          <w:lang w:val="en-US"/>
        </w:rPr>
        <w:t xml:space="preserve"> </w:t>
      </w:r>
      <w:r w:rsidR="00347DD2">
        <w:rPr>
          <w:rFonts w:ascii="Maiandra GD" w:hAnsi="Maiandra GD"/>
          <w:lang w:val="en-US"/>
        </w:rPr>
        <w:t xml:space="preserve">to the AU </w:t>
      </w:r>
      <w:r w:rsidR="00347DD2" w:rsidRPr="00992D99">
        <w:rPr>
          <w:rFonts w:ascii="Maiandra GD" w:hAnsi="Maiandra GD"/>
          <w:lang w:val="en-US"/>
        </w:rPr>
        <w:t>on the status of implementation of the GGWI</w:t>
      </w:r>
      <w:r w:rsidR="007F3E2B">
        <w:rPr>
          <w:rFonts w:ascii="Maiandra GD" w:hAnsi="Maiandra GD"/>
          <w:lang w:val="en-US"/>
        </w:rPr>
        <w:t>,</w:t>
      </w:r>
      <w:r w:rsidR="007F3E2B" w:rsidRPr="00992D99">
        <w:rPr>
          <w:rFonts w:ascii="Maiandra GD" w:hAnsi="Maiandra GD"/>
          <w:lang w:val="en-US"/>
        </w:rPr>
        <w:t xml:space="preserve"> </w:t>
      </w:r>
      <w:r w:rsidRPr="00992D99">
        <w:rPr>
          <w:rFonts w:ascii="Maiandra GD" w:hAnsi="Maiandra GD"/>
          <w:lang w:val="en-US"/>
        </w:rPr>
        <w:t>using a common format</w:t>
      </w:r>
      <w:r w:rsidR="00347DD2" w:rsidRPr="00347DD2">
        <w:rPr>
          <w:rFonts w:ascii="Maiandra GD" w:hAnsi="Maiandra GD"/>
          <w:lang w:val="en-US"/>
        </w:rPr>
        <w:t xml:space="preserve"> </w:t>
      </w:r>
      <w:r w:rsidR="00347DD2">
        <w:rPr>
          <w:rFonts w:ascii="Maiandra GD" w:hAnsi="Maiandra GD"/>
          <w:lang w:val="en-US"/>
        </w:rPr>
        <w:t>b</w:t>
      </w:r>
      <w:r w:rsidR="00347DD2" w:rsidRPr="00992D99">
        <w:rPr>
          <w:rFonts w:ascii="Maiandra GD" w:hAnsi="Maiandra GD"/>
          <w:lang w:val="en-US"/>
        </w:rPr>
        <w:t>ased on the RFD</w:t>
      </w:r>
      <w:r w:rsidR="00347DD2">
        <w:rPr>
          <w:rFonts w:ascii="Maiandra GD" w:hAnsi="Maiandra GD"/>
          <w:lang w:val="en-US"/>
        </w:rPr>
        <w:t>’s structure and indicators</w:t>
      </w:r>
      <w:r w:rsidR="00347DD2" w:rsidRPr="00992D99">
        <w:rPr>
          <w:rFonts w:ascii="Maiandra GD" w:hAnsi="Maiandra GD"/>
          <w:lang w:val="en-US"/>
        </w:rPr>
        <w:t>,</w:t>
      </w:r>
      <w:r w:rsidR="00347DD2">
        <w:rPr>
          <w:rFonts w:ascii="Maiandra GD" w:hAnsi="Maiandra GD"/>
          <w:lang w:val="en-US"/>
        </w:rPr>
        <w:t xml:space="preserve"> </w:t>
      </w:r>
    </w:p>
    <w:p w14:paraId="01B13FE1" w14:textId="77777777" w:rsidR="004B7F0F" w:rsidRPr="00804CD9" w:rsidRDefault="00EA6605" w:rsidP="00563F7D">
      <w:pPr>
        <w:pStyle w:val="Titre1"/>
        <w:spacing w:line="276" w:lineRule="auto"/>
        <w:rPr>
          <w:lang w:val="en-US"/>
        </w:rPr>
      </w:pPr>
      <w:bookmarkStart w:id="87" w:name="_Toc122804287"/>
      <w:r w:rsidRPr="00804CD9">
        <w:rPr>
          <w:lang w:val="en-US"/>
        </w:rPr>
        <w:lastRenderedPageBreak/>
        <w:t>Implementation arrangements</w:t>
      </w:r>
      <w:bookmarkEnd w:id="87"/>
    </w:p>
    <w:p w14:paraId="07EC4155" w14:textId="77777777" w:rsidR="00804CD9" w:rsidRDefault="00804CD9" w:rsidP="00563F7D">
      <w:pPr>
        <w:spacing w:line="276" w:lineRule="auto"/>
        <w:jc w:val="both"/>
        <w:rPr>
          <w:rFonts w:ascii="Maiandra GD" w:hAnsi="Maiandra GD" w:cs="Times New Roman"/>
          <w:sz w:val="24"/>
          <w:szCs w:val="24"/>
          <w:lang w:val="en-US"/>
        </w:rPr>
      </w:pPr>
    </w:p>
    <w:p w14:paraId="0D92FBE7" w14:textId="77777777" w:rsidR="00875265" w:rsidRDefault="00875265" w:rsidP="00563F7D">
      <w:pPr>
        <w:pStyle w:val="Titre2"/>
        <w:spacing w:line="276" w:lineRule="auto"/>
        <w:rPr>
          <w:lang w:val="en-US"/>
        </w:rPr>
      </w:pPr>
      <w:bookmarkStart w:id="88" w:name="_Toc122804288"/>
      <w:r>
        <w:rPr>
          <w:lang w:val="en-US"/>
        </w:rPr>
        <w:t>Implementation arrangements at continental level</w:t>
      </w:r>
      <w:bookmarkEnd w:id="88"/>
    </w:p>
    <w:p w14:paraId="5AD682DB" w14:textId="35BFE055" w:rsidR="00875265" w:rsidRDefault="00875265" w:rsidP="00563F7D">
      <w:pPr>
        <w:pStyle w:val="Titre3"/>
        <w:spacing w:line="276" w:lineRule="auto"/>
        <w:rPr>
          <w:lang w:val="en-US"/>
        </w:rPr>
      </w:pPr>
      <w:bookmarkStart w:id="89" w:name="_Toc122804289"/>
      <w:r>
        <w:rPr>
          <w:lang w:val="en-US"/>
        </w:rPr>
        <w:t>Role and responsibilities of AUC, RECs</w:t>
      </w:r>
      <w:r w:rsidR="007F3E2B">
        <w:rPr>
          <w:lang w:val="en-US"/>
        </w:rPr>
        <w:t>,</w:t>
      </w:r>
      <w:r>
        <w:rPr>
          <w:lang w:val="en-US"/>
        </w:rPr>
        <w:t xml:space="preserve"> the Pan African Agency</w:t>
      </w:r>
      <w:r w:rsidR="007F3E2B">
        <w:rPr>
          <w:lang w:val="en-US"/>
        </w:rPr>
        <w:t xml:space="preserve"> &amp; member states</w:t>
      </w:r>
      <w:bookmarkEnd w:id="89"/>
    </w:p>
    <w:p w14:paraId="72B02246" w14:textId="6BF339CC" w:rsidR="00441488" w:rsidRDefault="0085104F">
      <w:pPr>
        <w:spacing w:line="276" w:lineRule="auto"/>
        <w:jc w:val="both"/>
        <w:rPr>
          <w:rFonts w:ascii="Maiandra GD" w:hAnsi="Maiandra GD"/>
          <w:lang w:val="en-US"/>
        </w:rPr>
      </w:pPr>
      <w:r w:rsidRPr="00563F7D">
        <w:rPr>
          <w:rFonts w:ascii="Maiandra GD" w:hAnsi="Maiandra GD" w:cs="Times New Roman"/>
          <w:lang w:val="en-US"/>
        </w:rPr>
        <w:t>With the extension of the</w:t>
      </w:r>
      <w:r w:rsidR="00562C21">
        <w:rPr>
          <w:rFonts w:ascii="Maiandra GD" w:hAnsi="Maiandra GD" w:cs="Times New Roman"/>
          <w:lang w:val="en-US"/>
        </w:rPr>
        <w:t xml:space="preserve"> </w:t>
      </w:r>
      <w:r w:rsidRPr="00563F7D">
        <w:rPr>
          <w:rFonts w:ascii="Maiandra GD" w:hAnsi="Maiandra GD" w:cs="Times New Roman"/>
          <w:lang w:val="en-US"/>
        </w:rPr>
        <w:t>Initiative to all Africa Drylands, the overall coordination role and political guidance should remain with the AUC</w:t>
      </w:r>
      <w:r w:rsidR="00217DA3">
        <w:rPr>
          <w:rFonts w:ascii="Maiandra GD" w:hAnsi="Maiandra GD" w:cs="Times New Roman"/>
          <w:lang w:val="en-US"/>
        </w:rPr>
        <w:t>.</w:t>
      </w:r>
      <w:r w:rsidR="007F3E2B">
        <w:rPr>
          <w:rFonts w:ascii="Maiandra GD" w:hAnsi="Maiandra GD" w:cs="Times New Roman"/>
          <w:lang w:val="en-US"/>
        </w:rPr>
        <w:t xml:space="preserve"> Indeed, the Pan African agency covers only 11 countries and extending its membership may create overlaps with the RECs which are official structures of the African Union.</w:t>
      </w:r>
      <w:r w:rsidR="00217DA3">
        <w:rPr>
          <w:rFonts w:ascii="Maiandra GD" w:hAnsi="Maiandra GD" w:cs="Times New Roman"/>
          <w:lang w:val="en-US"/>
        </w:rPr>
        <w:t xml:space="preserve"> </w:t>
      </w:r>
    </w:p>
    <w:p w14:paraId="6169C190" w14:textId="77777777" w:rsidR="00B63A53" w:rsidRDefault="00B63A53" w:rsidP="00641F7F">
      <w:pPr>
        <w:spacing w:line="276" w:lineRule="auto"/>
        <w:jc w:val="both"/>
        <w:rPr>
          <w:rFonts w:ascii="Maiandra GD" w:hAnsi="Maiandra GD" w:cs="Times New Roman"/>
          <w:b/>
          <w:u w:val="single"/>
          <w:lang w:val="en-US"/>
        </w:rPr>
      </w:pPr>
    </w:p>
    <w:p w14:paraId="3133A8C0" w14:textId="530CB24B" w:rsidR="00641F7F" w:rsidRDefault="00641F7F" w:rsidP="00641F7F">
      <w:pPr>
        <w:spacing w:line="276" w:lineRule="auto"/>
        <w:jc w:val="both"/>
        <w:rPr>
          <w:rFonts w:ascii="Maiandra GD" w:hAnsi="Maiandra GD" w:cs="Times New Roman"/>
          <w:b/>
          <w:u w:val="single"/>
          <w:lang w:val="en-US"/>
        </w:rPr>
      </w:pPr>
      <w:r w:rsidRPr="005C1519">
        <w:rPr>
          <w:rFonts w:ascii="Maiandra GD" w:hAnsi="Maiandra GD" w:cs="Times New Roman"/>
          <w:b/>
          <w:u w:val="single"/>
          <w:lang w:val="en-US"/>
        </w:rPr>
        <w:t>AFRICAN UNION COMMISSION</w:t>
      </w:r>
    </w:p>
    <w:p w14:paraId="2920BE8A" w14:textId="39FBED4E" w:rsidR="007F3E2B" w:rsidRPr="007F3E2B" w:rsidRDefault="007F3E2B" w:rsidP="00641F7F">
      <w:pPr>
        <w:spacing w:line="276" w:lineRule="auto"/>
        <w:jc w:val="both"/>
        <w:rPr>
          <w:rFonts w:ascii="Maiandra GD" w:hAnsi="Maiandra GD" w:cs="Times New Roman"/>
          <w:lang w:val="en-US"/>
        </w:rPr>
      </w:pPr>
      <w:r w:rsidRPr="007F3E2B">
        <w:rPr>
          <w:rFonts w:ascii="Maiandra GD" w:hAnsi="Maiandra GD" w:cs="Times New Roman"/>
          <w:lang w:val="en-US"/>
        </w:rPr>
        <w:t>Many stakeholders are pointing out the inadequate staffing of the GGW coordination unit. AUC could take advantage of AU specialized agencies, including SAFGRAD and AUDA to fulfill the followings:</w:t>
      </w:r>
    </w:p>
    <w:p w14:paraId="25DD95C2" w14:textId="77777777" w:rsidR="00641F7F" w:rsidRDefault="00641F7F" w:rsidP="005656D2">
      <w:pPr>
        <w:pStyle w:val="Paragraphedeliste"/>
        <w:numPr>
          <w:ilvl w:val="0"/>
          <w:numId w:val="28"/>
        </w:numPr>
        <w:spacing w:line="276" w:lineRule="auto"/>
        <w:jc w:val="both"/>
        <w:rPr>
          <w:rFonts w:ascii="Maiandra GD" w:hAnsi="Maiandra GD" w:cs="Times New Roman"/>
          <w:lang w:val="en-US"/>
        </w:rPr>
      </w:pPr>
      <w:r w:rsidRPr="005C1519">
        <w:rPr>
          <w:rFonts w:ascii="Maiandra GD" w:hAnsi="Maiandra GD" w:cs="Times New Roman"/>
          <w:lang w:val="en-US"/>
        </w:rPr>
        <w:t>Overall coordination role and political guidance</w:t>
      </w:r>
    </w:p>
    <w:p w14:paraId="40C6FC4F" w14:textId="77777777" w:rsidR="00641F7F" w:rsidRDefault="00641F7F" w:rsidP="005656D2">
      <w:pPr>
        <w:pStyle w:val="Paragraphedeliste"/>
        <w:numPr>
          <w:ilvl w:val="0"/>
          <w:numId w:val="28"/>
        </w:numPr>
        <w:spacing w:line="276" w:lineRule="auto"/>
        <w:jc w:val="both"/>
        <w:rPr>
          <w:rFonts w:ascii="Maiandra GD" w:hAnsi="Maiandra GD" w:cs="Times New Roman"/>
          <w:lang w:val="en-US"/>
        </w:rPr>
      </w:pPr>
      <w:r>
        <w:rPr>
          <w:rFonts w:ascii="Maiandra GD" w:hAnsi="Maiandra GD" w:cs="Times New Roman"/>
          <w:lang w:val="en-US"/>
        </w:rPr>
        <w:t>Resources mobilization</w:t>
      </w:r>
    </w:p>
    <w:p w14:paraId="2CCA2B75" w14:textId="77777777" w:rsidR="00641F7F" w:rsidRPr="005C1519" w:rsidRDefault="00641F7F" w:rsidP="005656D2">
      <w:pPr>
        <w:pStyle w:val="Paragraphedeliste"/>
        <w:numPr>
          <w:ilvl w:val="0"/>
          <w:numId w:val="28"/>
        </w:numPr>
        <w:spacing w:line="276" w:lineRule="auto"/>
        <w:jc w:val="both"/>
        <w:rPr>
          <w:rFonts w:ascii="Maiandra GD" w:hAnsi="Maiandra GD" w:cs="Times New Roman"/>
          <w:lang w:val="en-US"/>
        </w:rPr>
      </w:pPr>
      <w:r>
        <w:rPr>
          <w:rFonts w:ascii="Maiandra GD" w:hAnsi="Maiandra GD" w:cs="Times New Roman"/>
          <w:lang w:val="en-US"/>
        </w:rPr>
        <w:t>Capacity development, especially on resources mobilization</w:t>
      </w:r>
    </w:p>
    <w:p w14:paraId="62F1E94A" w14:textId="77777777" w:rsidR="00641F7F" w:rsidRPr="005C1519" w:rsidRDefault="00641F7F" w:rsidP="005656D2">
      <w:pPr>
        <w:pStyle w:val="Paragraphedeliste"/>
        <w:numPr>
          <w:ilvl w:val="0"/>
          <w:numId w:val="28"/>
        </w:numPr>
        <w:spacing w:line="276" w:lineRule="auto"/>
        <w:jc w:val="both"/>
        <w:rPr>
          <w:rFonts w:ascii="Maiandra GD" w:hAnsi="Maiandra GD" w:cs="Times New Roman"/>
          <w:lang w:val="en-US"/>
        </w:rPr>
      </w:pPr>
      <w:r>
        <w:rPr>
          <w:rFonts w:ascii="Maiandra GD" w:hAnsi="Maiandra GD" w:cs="Times New Roman"/>
          <w:lang w:val="en-US"/>
        </w:rPr>
        <w:t xml:space="preserve">Over all </w:t>
      </w:r>
      <w:r w:rsidRPr="005C1519">
        <w:rPr>
          <w:rFonts w:ascii="Maiandra GD" w:hAnsi="Maiandra GD" w:cs="Times New Roman"/>
          <w:lang w:val="en-US"/>
        </w:rPr>
        <w:t>Technical support role through SAFGRAD, including:</w:t>
      </w:r>
    </w:p>
    <w:p w14:paraId="758FA827" w14:textId="77777777" w:rsidR="00641F7F" w:rsidRPr="007974D2" w:rsidRDefault="00641F7F" w:rsidP="005656D2">
      <w:pPr>
        <w:pStyle w:val="Paragraphedeliste"/>
        <w:numPr>
          <w:ilvl w:val="1"/>
          <w:numId w:val="28"/>
        </w:numPr>
        <w:shd w:val="clear" w:color="auto" w:fill="FFFFFF"/>
        <w:spacing w:before="100" w:beforeAutospacing="1" w:after="100" w:afterAutospacing="1" w:line="276" w:lineRule="auto"/>
        <w:jc w:val="both"/>
        <w:rPr>
          <w:rFonts w:ascii="Maiandra GD" w:eastAsia="Times New Roman" w:hAnsi="Maiandra GD" w:cs="Arial"/>
          <w:color w:val="222222"/>
          <w:lang w:val="en-US" w:eastAsia="fr-FR"/>
        </w:rPr>
      </w:pPr>
      <w:r>
        <w:rPr>
          <w:rFonts w:ascii="Maiandra GD" w:eastAsia="Times New Roman" w:hAnsi="Maiandra GD" w:cs="Arial"/>
          <w:color w:val="000000"/>
          <w:lang w:val="en-US" w:eastAsia="fr-FR"/>
        </w:rPr>
        <w:t>Knowledge sharing;</w:t>
      </w:r>
    </w:p>
    <w:p w14:paraId="2332CC11" w14:textId="77777777" w:rsidR="00641F7F" w:rsidRPr="00563F7D" w:rsidRDefault="00641F7F" w:rsidP="005656D2">
      <w:pPr>
        <w:pStyle w:val="Paragraphedeliste"/>
        <w:numPr>
          <w:ilvl w:val="1"/>
          <w:numId w:val="28"/>
        </w:numPr>
        <w:shd w:val="clear" w:color="auto" w:fill="FFFFFF"/>
        <w:spacing w:before="100" w:beforeAutospacing="1" w:after="100" w:afterAutospacing="1" w:line="276" w:lineRule="auto"/>
        <w:jc w:val="both"/>
        <w:rPr>
          <w:rFonts w:ascii="Maiandra GD" w:eastAsia="Times New Roman" w:hAnsi="Maiandra GD" w:cs="Arial"/>
          <w:color w:val="222222"/>
          <w:lang w:val="en-US" w:eastAsia="fr-FR"/>
        </w:rPr>
      </w:pPr>
      <w:r w:rsidRPr="00563F7D">
        <w:rPr>
          <w:rFonts w:ascii="Maiandra GD" w:eastAsia="Times New Roman" w:hAnsi="Maiandra GD" w:cs="Arial"/>
          <w:color w:val="000000"/>
          <w:lang w:val="en-US" w:eastAsia="fr-FR"/>
        </w:rPr>
        <w:t>Design</w:t>
      </w:r>
      <w:r>
        <w:rPr>
          <w:rFonts w:ascii="Maiandra GD" w:eastAsia="Times New Roman" w:hAnsi="Maiandra GD" w:cs="Arial"/>
          <w:color w:val="000000"/>
          <w:lang w:val="en-US" w:eastAsia="fr-FR"/>
        </w:rPr>
        <w:t>ing</w:t>
      </w:r>
      <w:r w:rsidRPr="00563F7D">
        <w:rPr>
          <w:rFonts w:ascii="Maiandra GD" w:eastAsia="Times New Roman" w:hAnsi="Maiandra GD" w:cs="Arial"/>
          <w:color w:val="000000"/>
          <w:lang w:val="en-US" w:eastAsia="fr-FR"/>
        </w:rPr>
        <w:t xml:space="preserve"> standardized land restoration practice modules (for water detection &amp; supply, plant production, planting, coppicing, combined land management) and attribute a specific volume of resources (labor, equipment, material) necessary for their operationalization;</w:t>
      </w:r>
    </w:p>
    <w:p w14:paraId="6ECB713A" w14:textId="77777777" w:rsidR="00641F7F" w:rsidRPr="00563F7D" w:rsidRDefault="00641F7F" w:rsidP="005656D2">
      <w:pPr>
        <w:pStyle w:val="Paragraphedeliste"/>
        <w:numPr>
          <w:ilvl w:val="1"/>
          <w:numId w:val="28"/>
        </w:numPr>
        <w:shd w:val="clear" w:color="auto" w:fill="FFFFFF"/>
        <w:spacing w:before="100" w:beforeAutospacing="1" w:after="100" w:afterAutospacing="1" w:line="276" w:lineRule="auto"/>
        <w:jc w:val="both"/>
        <w:rPr>
          <w:rFonts w:ascii="Maiandra GD" w:eastAsia="Times New Roman" w:hAnsi="Maiandra GD" w:cs="Arial"/>
          <w:color w:val="222222"/>
          <w:lang w:val="en-US" w:eastAsia="fr-FR"/>
        </w:rPr>
      </w:pPr>
      <w:r w:rsidRPr="00563F7D">
        <w:rPr>
          <w:rFonts w:ascii="Maiandra GD" w:eastAsia="Times New Roman" w:hAnsi="Maiandra GD" w:cs="Arial"/>
          <w:color w:val="000000"/>
          <w:lang w:val="en-US" w:eastAsia="fr-FR"/>
        </w:rPr>
        <w:t>Assist</w:t>
      </w:r>
      <w:r>
        <w:rPr>
          <w:rFonts w:ascii="Maiandra GD" w:eastAsia="Times New Roman" w:hAnsi="Maiandra GD" w:cs="Arial"/>
          <w:color w:val="000000"/>
          <w:lang w:val="en-US" w:eastAsia="fr-FR"/>
        </w:rPr>
        <w:t>ing</w:t>
      </w:r>
      <w:r w:rsidRPr="00563F7D">
        <w:rPr>
          <w:rFonts w:ascii="Maiandra GD" w:eastAsia="Times New Roman" w:hAnsi="Maiandra GD" w:cs="Arial"/>
          <w:color w:val="000000"/>
          <w:lang w:val="en-US" w:eastAsia="fr-FR"/>
        </w:rPr>
        <w:t xml:space="preserve"> funding agencies to </w:t>
      </w:r>
      <w:r>
        <w:rPr>
          <w:rFonts w:ascii="Maiandra GD" w:eastAsia="Times New Roman" w:hAnsi="Maiandra GD" w:cs="Arial"/>
          <w:color w:val="000000"/>
          <w:lang w:val="en-US" w:eastAsia="fr-FR"/>
        </w:rPr>
        <w:t xml:space="preserve">adapt </w:t>
      </w:r>
      <w:r w:rsidRPr="00563F7D">
        <w:rPr>
          <w:rFonts w:ascii="Maiandra GD" w:eastAsia="Times New Roman" w:hAnsi="Maiandra GD" w:cs="Arial"/>
          <w:color w:val="000000"/>
          <w:lang w:val="en-US" w:eastAsia="fr-FR"/>
        </w:rPr>
        <w:t>land restoration standards and funding requirements under the GGWI regime;</w:t>
      </w:r>
    </w:p>
    <w:p w14:paraId="0DC3C219" w14:textId="77777777" w:rsidR="00641F7F" w:rsidRPr="00563F7D" w:rsidRDefault="00641F7F" w:rsidP="005656D2">
      <w:pPr>
        <w:pStyle w:val="Paragraphedeliste"/>
        <w:numPr>
          <w:ilvl w:val="1"/>
          <w:numId w:val="28"/>
        </w:numPr>
        <w:shd w:val="clear" w:color="auto" w:fill="FFFFFF"/>
        <w:spacing w:before="100" w:beforeAutospacing="1" w:after="100" w:afterAutospacing="1" w:line="276" w:lineRule="auto"/>
        <w:jc w:val="both"/>
        <w:rPr>
          <w:rFonts w:ascii="Maiandra GD" w:eastAsia="Times New Roman" w:hAnsi="Maiandra GD" w:cs="Arial"/>
          <w:color w:val="222222"/>
          <w:lang w:val="en-US" w:eastAsia="fr-FR"/>
        </w:rPr>
      </w:pPr>
      <w:r w:rsidRPr="00563F7D">
        <w:rPr>
          <w:rFonts w:ascii="Maiandra GD" w:eastAsia="Times New Roman" w:hAnsi="Maiandra GD" w:cs="Arial"/>
          <w:color w:val="000000"/>
          <w:lang w:val="en-US" w:eastAsia="fr-FR"/>
        </w:rPr>
        <w:t>Provid</w:t>
      </w:r>
      <w:r>
        <w:rPr>
          <w:rFonts w:ascii="Maiandra GD" w:eastAsia="Times New Roman" w:hAnsi="Maiandra GD" w:cs="Arial"/>
          <w:color w:val="000000"/>
          <w:lang w:val="en-US" w:eastAsia="fr-FR"/>
        </w:rPr>
        <w:t>ing</w:t>
      </w:r>
      <w:r w:rsidRPr="00563F7D">
        <w:rPr>
          <w:rFonts w:ascii="Maiandra GD" w:eastAsia="Times New Roman" w:hAnsi="Maiandra GD" w:cs="Arial"/>
          <w:color w:val="000000"/>
          <w:lang w:val="en-US" w:eastAsia="fr-FR"/>
        </w:rPr>
        <w:t xml:space="preserve"> modular instruction kits for disseminating knowledge &amp; skills for implementing land restoration practices under specific conditions;</w:t>
      </w:r>
    </w:p>
    <w:p w14:paraId="48747939" w14:textId="77777777" w:rsidR="007F3E2B" w:rsidRPr="007F3E2B" w:rsidRDefault="00641F7F" w:rsidP="005656D2">
      <w:pPr>
        <w:pStyle w:val="Paragraphedeliste"/>
        <w:numPr>
          <w:ilvl w:val="1"/>
          <w:numId w:val="28"/>
        </w:numPr>
        <w:shd w:val="clear" w:color="auto" w:fill="FFFFFF"/>
        <w:spacing w:before="100" w:beforeAutospacing="1" w:after="100" w:afterAutospacing="1" w:line="276" w:lineRule="auto"/>
        <w:jc w:val="both"/>
        <w:rPr>
          <w:rFonts w:ascii="Maiandra GD" w:eastAsia="Times New Roman" w:hAnsi="Maiandra GD" w:cs="Arial"/>
          <w:color w:val="222222"/>
          <w:lang w:val="en-US" w:eastAsia="fr-FR"/>
        </w:rPr>
      </w:pPr>
      <w:r w:rsidRPr="00563F7D">
        <w:rPr>
          <w:rFonts w:ascii="Maiandra GD" w:eastAsia="Times New Roman" w:hAnsi="Maiandra GD" w:cs="Arial"/>
          <w:color w:val="000000"/>
          <w:lang w:val="en-US" w:eastAsia="fr-FR"/>
        </w:rPr>
        <w:t>Assist</w:t>
      </w:r>
      <w:r>
        <w:rPr>
          <w:rFonts w:ascii="Maiandra GD" w:eastAsia="Times New Roman" w:hAnsi="Maiandra GD" w:cs="Arial"/>
          <w:color w:val="000000"/>
          <w:lang w:val="en-US" w:eastAsia="fr-FR"/>
        </w:rPr>
        <w:t>ing</w:t>
      </w:r>
      <w:r w:rsidR="007F3E2B">
        <w:rPr>
          <w:rFonts w:ascii="Maiandra GD" w:eastAsia="Times New Roman" w:hAnsi="Maiandra GD" w:cs="Arial"/>
          <w:color w:val="000000"/>
          <w:lang w:val="en-US" w:eastAsia="fr-FR"/>
        </w:rPr>
        <w:t xml:space="preserve"> </w:t>
      </w:r>
      <w:r>
        <w:rPr>
          <w:rFonts w:ascii="Maiandra GD" w:eastAsia="Times New Roman" w:hAnsi="Maiandra GD" w:cs="Arial"/>
          <w:color w:val="000000"/>
          <w:lang w:val="en-US" w:eastAsia="fr-FR"/>
        </w:rPr>
        <w:t xml:space="preserve">RECs and the PAGGW </w:t>
      </w:r>
      <w:r w:rsidRPr="00563F7D">
        <w:rPr>
          <w:rFonts w:ascii="Maiandra GD" w:eastAsia="Times New Roman" w:hAnsi="Maiandra GD" w:cs="Arial"/>
          <w:color w:val="000000"/>
          <w:lang w:val="en-US" w:eastAsia="fr-FR"/>
        </w:rPr>
        <w:t>to introduce and implement land restoration practice packages on a massive scale</w:t>
      </w:r>
      <w:r w:rsidR="007F3E2B">
        <w:rPr>
          <w:rFonts w:ascii="Maiandra GD" w:eastAsia="Times New Roman" w:hAnsi="Maiandra GD" w:cs="Arial"/>
          <w:color w:val="000000"/>
          <w:lang w:val="en-US" w:eastAsia="fr-FR"/>
        </w:rPr>
        <w:t>;</w:t>
      </w:r>
    </w:p>
    <w:p w14:paraId="29F9EEA8" w14:textId="40274F1D" w:rsidR="00641F7F" w:rsidRPr="00563F7D" w:rsidRDefault="007F3E2B" w:rsidP="005656D2">
      <w:pPr>
        <w:pStyle w:val="Paragraphedeliste"/>
        <w:numPr>
          <w:ilvl w:val="1"/>
          <w:numId w:val="28"/>
        </w:numPr>
        <w:shd w:val="clear" w:color="auto" w:fill="FFFFFF"/>
        <w:spacing w:before="100" w:beforeAutospacing="1" w:after="100" w:afterAutospacing="1" w:line="276" w:lineRule="auto"/>
        <w:jc w:val="both"/>
        <w:rPr>
          <w:rFonts w:ascii="Maiandra GD" w:eastAsia="Times New Roman" w:hAnsi="Maiandra GD" w:cs="Arial"/>
          <w:color w:val="222222"/>
          <w:lang w:val="en-US" w:eastAsia="fr-FR"/>
        </w:rPr>
      </w:pPr>
      <w:r>
        <w:rPr>
          <w:rFonts w:ascii="Maiandra GD" w:eastAsia="Times New Roman" w:hAnsi="Maiandra GD" w:cs="Arial"/>
          <w:color w:val="000000"/>
          <w:lang w:val="en-US" w:eastAsia="fr-FR"/>
        </w:rPr>
        <w:t>Strengthen the uptake of research results</w:t>
      </w:r>
      <w:r w:rsidR="00641F7F" w:rsidRPr="00563F7D">
        <w:rPr>
          <w:rFonts w:ascii="Maiandra GD" w:eastAsia="Times New Roman" w:hAnsi="Maiandra GD" w:cs="Arial"/>
          <w:color w:val="000000"/>
          <w:lang w:val="en-US" w:eastAsia="fr-FR"/>
        </w:rPr>
        <w:t>.</w:t>
      </w:r>
    </w:p>
    <w:p w14:paraId="08F1AE9E" w14:textId="77777777" w:rsidR="00532B14" w:rsidRDefault="00641F7F" w:rsidP="00532B14">
      <w:pPr>
        <w:pStyle w:val="Paragraphedeliste"/>
        <w:numPr>
          <w:ilvl w:val="0"/>
          <w:numId w:val="29"/>
        </w:numPr>
        <w:spacing w:line="276" w:lineRule="auto"/>
        <w:jc w:val="both"/>
        <w:rPr>
          <w:rFonts w:ascii="Maiandra GD" w:hAnsi="Maiandra GD" w:cs="Times New Roman"/>
          <w:lang w:val="en-US"/>
        </w:rPr>
      </w:pPr>
      <w:r w:rsidRPr="005C1519">
        <w:rPr>
          <w:rFonts w:ascii="Maiandra GD" w:hAnsi="Maiandra GD" w:cs="Times New Roman"/>
          <w:lang w:val="en-US"/>
        </w:rPr>
        <w:t xml:space="preserve">Report regularly </w:t>
      </w:r>
      <w:r w:rsidR="00B63A53">
        <w:rPr>
          <w:rFonts w:ascii="Maiandra GD" w:hAnsi="Maiandra GD" w:cs="Times New Roman"/>
          <w:lang w:val="en-US"/>
        </w:rPr>
        <w:t xml:space="preserve">(every two years) </w:t>
      </w:r>
      <w:r w:rsidRPr="005C1519">
        <w:rPr>
          <w:rFonts w:ascii="Maiandra GD" w:hAnsi="Maiandra GD" w:cs="Times New Roman"/>
          <w:lang w:val="en-US"/>
        </w:rPr>
        <w:t xml:space="preserve">on progress made to AU </w:t>
      </w:r>
      <w:r w:rsidR="00B63A53">
        <w:rPr>
          <w:rFonts w:ascii="Maiandra GD" w:hAnsi="Maiandra GD" w:cs="Times New Roman"/>
          <w:lang w:val="en-US"/>
        </w:rPr>
        <w:t xml:space="preserve">Assembly or to the </w:t>
      </w:r>
      <w:r w:rsidRPr="005C1519">
        <w:rPr>
          <w:rFonts w:ascii="Maiandra GD" w:hAnsi="Maiandra GD" w:cs="Times New Roman"/>
          <w:lang w:val="en-US"/>
        </w:rPr>
        <w:t xml:space="preserve">Executive Council. </w:t>
      </w:r>
    </w:p>
    <w:p w14:paraId="3AC49C32" w14:textId="77777777" w:rsidR="00532B14" w:rsidRDefault="00532B14" w:rsidP="00532B14">
      <w:pPr>
        <w:spacing w:line="276" w:lineRule="auto"/>
        <w:jc w:val="both"/>
        <w:rPr>
          <w:rFonts w:ascii="Maiandra GD" w:hAnsi="Maiandra GD" w:cs="Times New Roman"/>
          <w:lang w:val="en-US"/>
        </w:rPr>
      </w:pPr>
    </w:p>
    <w:p w14:paraId="23A8F7DE" w14:textId="77777777" w:rsidR="00532B14" w:rsidRPr="00424B0A" w:rsidRDefault="00532B14" w:rsidP="00532B14">
      <w:pPr>
        <w:spacing w:line="276" w:lineRule="auto"/>
        <w:jc w:val="both"/>
        <w:rPr>
          <w:rFonts w:ascii="Maiandra GD" w:hAnsi="Maiandra GD" w:cs="Times New Roman"/>
          <w:b/>
          <w:u w:val="single"/>
          <w:lang w:val="en-US"/>
        </w:rPr>
      </w:pPr>
      <w:r>
        <w:rPr>
          <w:rFonts w:ascii="Maiandra GD" w:hAnsi="Maiandra GD" w:cs="Times New Roman"/>
          <w:b/>
          <w:u w:val="single"/>
          <w:lang w:val="en-US"/>
        </w:rPr>
        <w:t>ECOWAS, ECCAS, S</w:t>
      </w:r>
      <w:r w:rsidRPr="00424B0A">
        <w:rPr>
          <w:rFonts w:ascii="Maiandra GD" w:hAnsi="Maiandra GD" w:cs="Times New Roman"/>
          <w:b/>
          <w:u w:val="single"/>
          <w:lang w:val="en-US"/>
        </w:rPr>
        <w:t>ADC, UMA, and IGAD</w:t>
      </w:r>
    </w:p>
    <w:p w14:paraId="2439C0FD" w14:textId="5B869407" w:rsidR="00532B14" w:rsidRPr="00424B0A" w:rsidRDefault="00532B14" w:rsidP="00532B14">
      <w:pPr>
        <w:pStyle w:val="Paragraphedeliste"/>
        <w:numPr>
          <w:ilvl w:val="0"/>
          <w:numId w:val="30"/>
        </w:numPr>
        <w:spacing w:line="276" w:lineRule="auto"/>
        <w:jc w:val="both"/>
        <w:rPr>
          <w:rFonts w:ascii="Maiandra GD" w:hAnsi="Maiandra GD" w:cs="Times New Roman"/>
          <w:lang w:val="en-US"/>
        </w:rPr>
      </w:pPr>
      <w:r w:rsidRPr="00424B0A">
        <w:rPr>
          <w:rFonts w:ascii="Maiandra GD" w:hAnsi="Maiandra GD" w:cs="Times New Roman"/>
          <w:lang w:val="en-US"/>
        </w:rPr>
        <w:t xml:space="preserve">Coordination of the GGW implementation in </w:t>
      </w:r>
      <w:r>
        <w:rPr>
          <w:rFonts w:ascii="Maiandra GD" w:hAnsi="Maiandra GD" w:cs="Times New Roman"/>
          <w:lang w:val="en-US"/>
        </w:rPr>
        <w:t>their respective regions, taking into account the existing institutional arrangements made by their member states (ex. PAGGW)</w:t>
      </w:r>
    </w:p>
    <w:p w14:paraId="56AD6C5F" w14:textId="77777777" w:rsidR="00532B14" w:rsidRPr="005C1519" w:rsidRDefault="00532B14" w:rsidP="00532B14">
      <w:pPr>
        <w:pStyle w:val="Paragraphedeliste"/>
        <w:numPr>
          <w:ilvl w:val="0"/>
          <w:numId w:val="30"/>
        </w:numPr>
        <w:spacing w:line="276" w:lineRule="auto"/>
        <w:jc w:val="both"/>
        <w:rPr>
          <w:rFonts w:ascii="Maiandra GD" w:hAnsi="Maiandra GD" w:cs="Times New Roman"/>
          <w:lang w:val="en-US"/>
        </w:rPr>
      </w:pPr>
      <w:r w:rsidRPr="005C1519">
        <w:rPr>
          <w:rFonts w:ascii="Maiandra GD" w:hAnsi="Maiandra GD" w:cs="Times New Roman"/>
          <w:lang w:val="en-US"/>
        </w:rPr>
        <w:t>Technical support role, including:</w:t>
      </w:r>
    </w:p>
    <w:p w14:paraId="562356C5" w14:textId="77777777" w:rsidR="00532B14" w:rsidRPr="00424B0A" w:rsidRDefault="00532B14" w:rsidP="00532B14">
      <w:pPr>
        <w:pStyle w:val="Paragraphedeliste"/>
        <w:numPr>
          <w:ilvl w:val="1"/>
          <w:numId w:val="30"/>
        </w:numPr>
        <w:shd w:val="clear" w:color="auto" w:fill="FFFFFF"/>
        <w:spacing w:before="100" w:beforeAutospacing="1" w:after="100" w:afterAutospacing="1" w:line="276" w:lineRule="auto"/>
        <w:jc w:val="both"/>
        <w:rPr>
          <w:rFonts w:ascii="Maiandra GD" w:eastAsia="Times New Roman" w:hAnsi="Maiandra GD" w:cs="Arial"/>
          <w:color w:val="222222"/>
          <w:lang w:val="en-US" w:eastAsia="fr-FR"/>
        </w:rPr>
      </w:pPr>
      <w:r>
        <w:rPr>
          <w:rFonts w:ascii="Maiandra GD" w:eastAsia="Times New Roman" w:hAnsi="Maiandra GD" w:cs="Arial"/>
          <w:color w:val="000000"/>
          <w:lang w:val="en-US" w:eastAsia="fr-FR"/>
        </w:rPr>
        <w:t>Monitoring and Evaluation;</w:t>
      </w:r>
    </w:p>
    <w:p w14:paraId="24C4B0BD" w14:textId="77777777" w:rsidR="00532B14" w:rsidRPr="007974D2" w:rsidRDefault="00532B14" w:rsidP="00532B14">
      <w:pPr>
        <w:pStyle w:val="Paragraphedeliste"/>
        <w:numPr>
          <w:ilvl w:val="1"/>
          <w:numId w:val="30"/>
        </w:numPr>
        <w:shd w:val="clear" w:color="auto" w:fill="FFFFFF"/>
        <w:spacing w:before="100" w:beforeAutospacing="1" w:after="100" w:afterAutospacing="1" w:line="276" w:lineRule="auto"/>
        <w:jc w:val="both"/>
        <w:rPr>
          <w:rFonts w:ascii="Maiandra GD" w:eastAsia="Times New Roman" w:hAnsi="Maiandra GD" w:cs="Arial"/>
          <w:color w:val="222222"/>
          <w:lang w:val="en-US" w:eastAsia="fr-FR"/>
        </w:rPr>
      </w:pPr>
      <w:r>
        <w:rPr>
          <w:rFonts w:ascii="Maiandra GD" w:eastAsia="Times New Roman" w:hAnsi="Maiandra GD" w:cs="Arial"/>
          <w:color w:val="000000"/>
          <w:lang w:val="en-US" w:eastAsia="fr-FR"/>
        </w:rPr>
        <w:t xml:space="preserve">Capitalization and dissemination of </w:t>
      </w:r>
      <w:r w:rsidRPr="00563F7D">
        <w:rPr>
          <w:rFonts w:ascii="Maiandra GD" w:eastAsia="Times New Roman" w:hAnsi="Maiandra GD" w:cs="Arial"/>
          <w:color w:val="000000"/>
          <w:lang w:val="en-US" w:eastAsia="fr-FR"/>
        </w:rPr>
        <w:t>knowledge &amp; skills for implementing land restoration practices under specific conditions</w:t>
      </w:r>
      <w:r>
        <w:rPr>
          <w:rFonts w:ascii="Maiandra GD" w:eastAsia="Times New Roman" w:hAnsi="Maiandra GD" w:cs="Arial"/>
          <w:color w:val="000000"/>
          <w:lang w:val="en-US" w:eastAsia="fr-FR"/>
        </w:rPr>
        <w:t>;</w:t>
      </w:r>
    </w:p>
    <w:p w14:paraId="28BD0F17" w14:textId="77777777" w:rsidR="00532B14" w:rsidRPr="00424B0A" w:rsidRDefault="00532B14" w:rsidP="00532B14">
      <w:pPr>
        <w:pStyle w:val="Paragraphedeliste"/>
        <w:numPr>
          <w:ilvl w:val="1"/>
          <w:numId w:val="30"/>
        </w:numPr>
        <w:shd w:val="clear" w:color="auto" w:fill="FFFFFF"/>
        <w:spacing w:before="100" w:beforeAutospacing="1" w:after="100" w:afterAutospacing="1" w:line="276" w:lineRule="auto"/>
        <w:jc w:val="both"/>
        <w:rPr>
          <w:rFonts w:ascii="Maiandra GD" w:eastAsia="Times New Roman" w:hAnsi="Maiandra GD" w:cs="Arial"/>
          <w:color w:val="222222"/>
          <w:lang w:val="en-US" w:eastAsia="fr-FR"/>
        </w:rPr>
      </w:pPr>
      <w:r>
        <w:rPr>
          <w:rFonts w:ascii="Maiandra GD" w:eastAsia="Times New Roman" w:hAnsi="Maiandra GD" w:cs="Arial"/>
          <w:color w:val="000000"/>
          <w:lang w:val="en-US" w:eastAsia="fr-FR"/>
        </w:rPr>
        <w:lastRenderedPageBreak/>
        <w:t>Assisting countries and member states to meet funding requirements set up by funding agencies;</w:t>
      </w:r>
    </w:p>
    <w:p w14:paraId="77F8A351" w14:textId="77777777" w:rsidR="00532B14" w:rsidRPr="00C4789F" w:rsidRDefault="00532B14" w:rsidP="00532B14">
      <w:pPr>
        <w:pStyle w:val="Paragraphedeliste"/>
        <w:numPr>
          <w:ilvl w:val="1"/>
          <w:numId w:val="30"/>
        </w:numPr>
        <w:shd w:val="clear" w:color="auto" w:fill="FFFFFF"/>
        <w:spacing w:before="100" w:beforeAutospacing="1" w:after="100" w:afterAutospacing="1" w:line="276" w:lineRule="auto"/>
        <w:jc w:val="both"/>
        <w:rPr>
          <w:rFonts w:ascii="Maiandra GD" w:eastAsia="Times New Roman" w:hAnsi="Maiandra GD" w:cs="Arial"/>
          <w:color w:val="222222"/>
          <w:lang w:val="en-US" w:eastAsia="fr-FR"/>
        </w:rPr>
      </w:pPr>
      <w:r w:rsidRPr="00563F7D">
        <w:rPr>
          <w:rFonts w:ascii="Maiandra GD" w:eastAsia="Times New Roman" w:hAnsi="Maiandra GD" w:cs="Arial"/>
          <w:color w:val="000000"/>
          <w:lang w:val="en-US" w:eastAsia="fr-FR"/>
        </w:rPr>
        <w:t>A</w:t>
      </w:r>
      <w:r>
        <w:rPr>
          <w:rFonts w:ascii="Maiandra GD" w:eastAsia="Times New Roman" w:hAnsi="Maiandra GD" w:cs="Arial"/>
          <w:color w:val="000000"/>
          <w:lang w:val="en-US" w:eastAsia="fr-FR"/>
        </w:rPr>
        <w:t xml:space="preserve">dvising and assisting AUC in the dialogue with funding agencies to adapt </w:t>
      </w:r>
      <w:r w:rsidRPr="00563F7D">
        <w:rPr>
          <w:rFonts w:ascii="Maiandra GD" w:eastAsia="Times New Roman" w:hAnsi="Maiandra GD" w:cs="Arial"/>
          <w:color w:val="000000"/>
          <w:lang w:val="en-US" w:eastAsia="fr-FR"/>
        </w:rPr>
        <w:t>land restoration standards and funding requirements under the GGWI regime</w:t>
      </w:r>
      <w:r>
        <w:rPr>
          <w:rFonts w:ascii="Maiandra GD" w:eastAsia="Times New Roman" w:hAnsi="Maiandra GD" w:cs="Arial"/>
          <w:color w:val="000000"/>
          <w:lang w:val="en-US" w:eastAsia="fr-FR"/>
        </w:rPr>
        <w:t>;</w:t>
      </w:r>
    </w:p>
    <w:p w14:paraId="189E62F3" w14:textId="34D2AF24" w:rsidR="00532B14" w:rsidRPr="00532B14" w:rsidRDefault="00532B14" w:rsidP="00532B14">
      <w:pPr>
        <w:pStyle w:val="Paragraphedeliste"/>
        <w:numPr>
          <w:ilvl w:val="1"/>
          <w:numId w:val="30"/>
        </w:numPr>
        <w:shd w:val="clear" w:color="auto" w:fill="FFFFFF"/>
        <w:spacing w:before="100" w:beforeAutospacing="1" w:after="100" w:afterAutospacing="1" w:line="276" w:lineRule="auto"/>
        <w:jc w:val="both"/>
        <w:rPr>
          <w:rFonts w:ascii="Maiandra GD" w:eastAsia="Times New Roman" w:hAnsi="Maiandra GD" w:cs="Arial"/>
          <w:color w:val="222222"/>
          <w:lang w:val="en-US" w:eastAsia="fr-FR"/>
        </w:rPr>
      </w:pPr>
      <w:r w:rsidRPr="00563F7D">
        <w:rPr>
          <w:rFonts w:ascii="Maiandra GD" w:eastAsia="Times New Roman" w:hAnsi="Maiandra GD" w:cs="Arial"/>
          <w:color w:val="000000"/>
          <w:lang w:val="en-US" w:eastAsia="fr-FR"/>
        </w:rPr>
        <w:t>Assist</w:t>
      </w:r>
      <w:r>
        <w:rPr>
          <w:rFonts w:ascii="Maiandra GD" w:eastAsia="Times New Roman" w:hAnsi="Maiandra GD" w:cs="Arial"/>
          <w:color w:val="000000"/>
          <w:lang w:val="en-US" w:eastAsia="fr-FR"/>
        </w:rPr>
        <w:t xml:space="preserve">ing the national coordination entities </w:t>
      </w:r>
      <w:r w:rsidRPr="00563F7D">
        <w:rPr>
          <w:rFonts w:ascii="Maiandra GD" w:eastAsia="Times New Roman" w:hAnsi="Maiandra GD" w:cs="Arial"/>
          <w:color w:val="000000"/>
          <w:lang w:val="en-US" w:eastAsia="fr-FR"/>
        </w:rPr>
        <w:t>to introduce and implement land restoration practice packages on a massive scale</w:t>
      </w:r>
      <w:r>
        <w:rPr>
          <w:rFonts w:ascii="Maiandra GD" w:eastAsia="Times New Roman" w:hAnsi="Maiandra GD" w:cs="Arial"/>
          <w:color w:val="000000"/>
          <w:lang w:val="en-US" w:eastAsia="fr-FR"/>
        </w:rPr>
        <w:t>;</w:t>
      </w:r>
    </w:p>
    <w:p w14:paraId="2713494F" w14:textId="3D9282B3" w:rsidR="00532B14" w:rsidRPr="00563F7D" w:rsidRDefault="00532B14" w:rsidP="00532B14">
      <w:pPr>
        <w:pStyle w:val="Paragraphedeliste"/>
        <w:numPr>
          <w:ilvl w:val="1"/>
          <w:numId w:val="30"/>
        </w:numPr>
        <w:shd w:val="clear" w:color="auto" w:fill="FFFFFF"/>
        <w:spacing w:before="100" w:beforeAutospacing="1" w:after="100" w:afterAutospacing="1" w:line="276" w:lineRule="auto"/>
        <w:jc w:val="both"/>
        <w:rPr>
          <w:rFonts w:ascii="Maiandra GD" w:eastAsia="Times New Roman" w:hAnsi="Maiandra GD" w:cs="Arial"/>
          <w:color w:val="222222"/>
          <w:lang w:val="en-US" w:eastAsia="fr-FR"/>
        </w:rPr>
      </w:pPr>
      <w:r>
        <w:rPr>
          <w:rFonts w:ascii="Maiandra GD" w:eastAsia="Times New Roman" w:hAnsi="Maiandra GD" w:cs="Arial"/>
          <w:color w:val="000000"/>
          <w:lang w:val="en-US" w:eastAsia="fr-FR"/>
        </w:rPr>
        <w:t>Mainstreaming the GGWI in their respective programs, including the regional action plans under the Rio’s Conventions, the Sendai Framework and Forestry programs.</w:t>
      </w:r>
    </w:p>
    <w:p w14:paraId="0F46B5F5" w14:textId="1033460E" w:rsidR="00532B14" w:rsidRDefault="00532B14" w:rsidP="00532B14">
      <w:pPr>
        <w:pStyle w:val="Paragraphedeliste"/>
        <w:numPr>
          <w:ilvl w:val="0"/>
          <w:numId w:val="30"/>
        </w:numPr>
        <w:spacing w:line="276" w:lineRule="auto"/>
        <w:jc w:val="both"/>
        <w:rPr>
          <w:rFonts w:ascii="Maiandra GD" w:hAnsi="Maiandra GD" w:cs="Times New Roman"/>
          <w:lang w:val="en-US"/>
        </w:rPr>
      </w:pPr>
      <w:r w:rsidRPr="005C1519">
        <w:rPr>
          <w:rFonts w:ascii="Maiandra GD" w:hAnsi="Maiandra GD" w:cs="Times New Roman"/>
          <w:lang w:val="en-US"/>
        </w:rPr>
        <w:t xml:space="preserve">Report </w:t>
      </w:r>
      <w:r>
        <w:rPr>
          <w:rFonts w:ascii="Maiandra GD" w:hAnsi="Maiandra GD" w:cs="Times New Roman"/>
          <w:lang w:val="en-US"/>
        </w:rPr>
        <w:t>every year</w:t>
      </w:r>
      <w:r w:rsidRPr="005C1519">
        <w:rPr>
          <w:rFonts w:ascii="Maiandra GD" w:hAnsi="Maiandra GD" w:cs="Times New Roman"/>
          <w:lang w:val="en-US"/>
        </w:rPr>
        <w:t xml:space="preserve"> on progress made to AU</w:t>
      </w:r>
      <w:r>
        <w:rPr>
          <w:rFonts w:ascii="Maiandra GD" w:hAnsi="Maiandra GD" w:cs="Times New Roman"/>
          <w:lang w:val="en-US"/>
        </w:rPr>
        <w:t>C.</w:t>
      </w:r>
    </w:p>
    <w:p w14:paraId="28197117" w14:textId="77777777" w:rsidR="00641F7F" w:rsidRDefault="00641F7F" w:rsidP="00641F7F">
      <w:pPr>
        <w:spacing w:line="276" w:lineRule="auto"/>
        <w:jc w:val="both"/>
        <w:rPr>
          <w:rFonts w:ascii="Maiandra GD" w:hAnsi="Maiandra GD" w:cs="Times New Roman"/>
          <w:lang w:val="en-US"/>
        </w:rPr>
      </w:pPr>
    </w:p>
    <w:p w14:paraId="73145825" w14:textId="162632F5" w:rsidR="00641F7F" w:rsidRDefault="00641F7F" w:rsidP="00641F7F">
      <w:pPr>
        <w:spacing w:line="276" w:lineRule="auto"/>
        <w:jc w:val="both"/>
        <w:rPr>
          <w:rFonts w:ascii="Maiandra GD" w:hAnsi="Maiandra GD" w:cs="Times New Roman"/>
          <w:b/>
          <w:u w:val="single"/>
          <w:lang w:val="en-US"/>
        </w:rPr>
      </w:pPr>
      <w:r w:rsidRPr="005C1519">
        <w:rPr>
          <w:rFonts w:ascii="Maiandra GD" w:hAnsi="Maiandra GD" w:cs="Times New Roman"/>
          <w:b/>
          <w:u w:val="single"/>
          <w:lang w:val="en-US"/>
        </w:rPr>
        <w:t xml:space="preserve">PAN AFRICAN AGENCY </w:t>
      </w:r>
    </w:p>
    <w:p w14:paraId="527D9BBF" w14:textId="439534E2" w:rsidR="007F3E2B" w:rsidRPr="00532B14" w:rsidRDefault="007F3E2B" w:rsidP="00641F7F">
      <w:pPr>
        <w:spacing w:line="276" w:lineRule="auto"/>
        <w:jc w:val="both"/>
        <w:rPr>
          <w:rFonts w:ascii="Maiandra GD" w:hAnsi="Maiandra GD" w:cs="Times New Roman"/>
          <w:lang w:val="en-US"/>
        </w:rPr>
      </w:pPr>
      <w:r w:rsidRPr="00532B14">
        <w:rPr>
          <w:rFonts w:ascii="Maiandra GD" w:hAnsi="Maiandra GD" w:cs="Times New Roman"/>
          <w:lang w:val="en-US"/>
        </w:rPr>
        <w:t xml:space="preserve">Several member states and partners are pointing out the inadequate capacities of the PAGGW for the coordination and the support to member states for the implementation of the initiative. The PAGGW could take advantage of the existence </w:t>
      </w:r>
      <w:r w:rsidR="00532B14" w:rsidRPr="00532B14">
        <w:rPr>
          <w:rFonts w:ascii="Maiandra GD" w:hAnsi="Maiandra GD" w:cs="Times New Roman"/>
          <w:lang w:val="en-US"/>
        </w:rPr>
        <w:t>of political and technical institutions (ECOWAS, ECCAS, IGAD, CILSS, OSS) to perform in the following fields:</w:t>
      </w:r>
    </w:p>
    <w:p w14:paraId="6E8666A5" w14:textId="3EFCDCA1" w:rsidR="00641F7F" w:rsidRPr="00424B0A" w:rsidRDefault="00641F7F" w:rsidP="00983B8D">
      <w:pPr>
        <w:pStyle w:val="Paragraphedeliste"/>
        <w:numPr>
          <w:ilvl w:val="0"/>
          <w:numId w:val="48"/>
        </w:numPr>
        <w:spacing w:line="276" w:lineRule="auto"/>
        <w:jc w:val="both"/>
        <w:rPr>
          <w:rFonts w:ascii="Maiandra GD" w:hAnsi="Maiandra GD" w:cs="Times New Roman"/>
          <w:lang w:val="en-US"/>
        </w:rPr>
      </w:pPr>
      <w:r w:rsidRPr="00424B0A">
        <w:rPr>
          <w:rFonts w:ascii="Maiandra GD" w:hAnsi="Maiandra GD" w:cs="Times New Roman"/>
          <w:lang w:val="en-US"/>
        </w:rPr>
        <w:t xml:space="preserve">Coordination of the GGW implementation in </w:t>
      </w:r>
      <w:r w:rsidR="00B63A53">
        <w:rPr>
          <w:rFonts w:ascii="Maiandra GD" w:hAnsi="Maiandra GD" w:cs="Times New Roman"/>
          <w:lang w:val="en-US"/>
        </w:rPr>
        <w:t xml:space="preserve">its eleven member </w:t>
      </w:r>
      <w:r w:rsidR="00562C21">
        <w:rPr>
          <w:rFonts w:ascii="Maiandra GD" w:hAnsi="Maiandra GD" w:cs="Times New Roman"/>
          <w:lang w:val="en-US"/>
        </w:rPr>
        <w:t>states;</w:t>
      </w:r>
    </w:p>
    <w:p w14:paraId="351CB4AA" w14:textId="77777777" w:rsidR="00641F7F" w:rsidRPr="005C1519" w:rsidRDefault="00641F7F" w:rsidP="00983B8D">
      <w:pPr>
        <w:pStyle w:val="Paragraphedeliste"/>
        <w:numPr>
          <w:ilvl w:val="0"/>
          <w:numId w:val="48"/>
        </w:numPr>
        <w:spacing w:line="276" w:lineRule="auto"/>
        <w:jc w:val="both"/>
        <w:rPr>
          <w:rFonts w:ascii="Maiandra GD" w:hAnsi="Maiandra GD" w:cs="Times New Roman"/>
          <w:lang w:val="en-US"/>
        </w:rPr>
      </w:pPr>
      <w:r w:rsidRPr="005C1519">
        <w:rPr>
          <w:rFonts w:ascii="Maiandra GD" w:hAnsi="Maiandra GD" w:cs="Times New Roman"/>
          <w:lang w:val="en-US"/>
        </w:rPr>
        <w:t>Technical support role, including:</w:t>
      </w:r>
    </w:p>
    <w:p w14:paraId="294BA6D1" w14:textId="27584BE5" w:rsidR="00641F7F" w:rsidRPr="00424B0A" w:rsidRDefault="00641F7F" w:rsidP="00983B8D">
      <w:pPr>
        <w:pStyle w:val="Paragraphedeliste"/>
        <w:numPr>
          <w:ilvl w:val="1"/>
          <w:numId w:val="48"/>
        </w:numPr>
        <w:shd w:val="clear" w:color="auto" w:fill="FFFFFF"/>
        <w:spacing w:before="100" w:beforeAutospacing="1" w:after="100" w:afterAutospacing="1" w:line="276" w:lineRule="auto"/>
        <w:jc w:val="both"/>
        <w:rPr>
          <w:rFonts w:ascii="Maiandra GD" w:eastAsia="Times New Roman" w:hAnsi="Maiandra GD" w:cs="Arial"/>
          <w:color w:val="222222"/>
          <w:lang w:val="en-US" w:eastAsia="fr-FR"/>
        </w:rPr>
      </w:pPr>
      <w:r>
        <w:rPr>
          <w:rFonts w:ascii="Maiandra GD" w:eastAsia="Times New Roman" w:hAnsi="Maiandra GD" w:cs="Arial"/>
          <w:color w:val="000000"/>
          <w:lang w:val="en-US" w:eastAsia="fr-FR"/>
        </w:rPr>
        <w:t>Monitoring and Evaluation;</w:t>
      </w:r>
    </w:p>
    <w:p w14:paraId="564B5739" w14:textId="0956B1B4" w:rsidR="00641F7F" w:rsidRPr="007974D2" w:rsidRDefault="00641F7F" w:rsidP="00983B8D">
      <w:pPr>
        <w:pStyle w:val="Paragraphedeliste"/>
        <w:numPr>
          <w:ilvl w:val="1"/>
          <w:numId w:val="48"/>
        </w:numPr>
        <w:shd w:val="clear" w:color="auto" w:fill="FFFFFF"/>
        <w:spacing w:before="100" w:beforeAutospacing="1" w:after="100" w:afterAutospacing="1" w:line="276" w:lineRule="auto"/>
        <w:jc w:val="both"/>
        <w:rPr>
          <w:rFonts w:ascii="Maiandra GD" w:eastAsia="Times New Roman" w:hAnsi="Maiandra GD" w:cs="Arial"/>
          <w:color w:val="222222"/>
          <w:lang w:val="en-US" w:eastAsia="fr-FR"/>
        </w:rPr>
      </w:pPr>
      <w:r>
        <w:rPr>
          <w:rFonts w:ascii="Maiandra GD" w:eastAsia="Times New Roman" w:hAnsi="Maiandra GD" w:cs="Arial"/>
          <w:color w:val="000000"/>
          <w:lang w:val="en-US" w:eastAsia="fr-FR"/>
        </w:rPr>
        <w:t xml:space="preserve">Capitalization and dissemination of </w:t>
      </w:r>
      <w:r w:rsidRPr="00563F7D">
        <w:rPr>
          <w:rFonts w:ascii="Maiandra GD" w:eastAsia="Times New Roman" w:hAnsi="Maiandra GD" w:cs="Arial"/>
          <w:color w:val="000000"/>
          <w:lang w:val="en-US" w:eastAsia="fr-FR"/>
        </w:rPr>
        <w:t>knowledge &amp; skills for implementing land restoration practices under specific conditions</w:t>
      </w:r>
      <w:r>
        <w:rPr>
          <w:rFonts w:ascii="Maiandra GD" w:eastAsia="Times New Roman" w:hAnsi="Maiandra GD" w:cs="Arial"/>
          <w:color w:val="000000"/>
          <w:lang w:val="en-US" w:eastAsia="fr-FR"/>
        </w:rPr>
        <w:t>;</w:t>
      </w:r>
    </w:p>
    <w:p w14:paraId="235E017F" w14:textId="7D459DBF" w:rsidR="00641F7F" w:rsidRPr="00424B0A" w:rsidRDefault="00641F7F" w:rsidP="00983B8D">
      <w:pPr>
        <w:pStyle w:val="Paragraphedeliste"/>
        <w:numPr>
          <w:ilvl w:val="1"/>
          <w:numId w:val="48"/>
        </w:numPr>
        <w:shd w:val="clear" w:color="auto" w:fill="FFFFFF"/>
        <w:spacing w:before="100" w:beforeAutospacing="1" w:after="100" w:afterAutospacing="1" w:line="276" w:lineRule="auto"/>
        <w:jc w:val="both"/>
        <w:rPr>
          <w:rFonts w:ascii="Maiandra GD" w:eastAsia="Times New Roman" w:hAnsi="Maiandra GD" w:cs="Arial"/>
          <w:color w:val="222222"/>
          <w:lang w:val="en-US" w:eastAsia="fr-FR"/>
        </w:rPr>
      </w:pPr>
      <w:r>
        <w:rPr>
          <w:rFonts w:ascii="Maiandra GD" w:eastAsia="Times New Roman" w:hAnsi="Maiandra GD" w:cs="Arial"/>
          <w:color w:val="000000"/>
          <w:lang w:val="en-US" w:eastAsia="fr-FR"/>
        </w:rPr>
        <w:t>Assisting countries and member states to meet funding requirements set up by funding agencies;</w:t>
      </w:r>
    </w:p>
    <w:p w14:paraId="686C2C2B" w14:textId="77777777" w:rsidR="00641F7F" w:rsidRPr="00C4789F" w:rsidRDefault="00641F7F" w:rsidP="00983B8D">
      <w:pPr>
        <w:pStyle w:val="Paragraphedeliste"/>
        <w:numPr>
          <w:ilvl w:val="1"/>
          <w:numId w:val="48"/>
        </w:numPr>
        <w:shd w:val="clear" w:color="auto" w:fill="FFFFFF"/>
        <w:spacing w:before="100" w:beforeAutospacing="1" w:after="100" w:afterAutospacing="1" w:line="276" w:lineRule="auto"/>
        <w:jc w:val="both"/>
        <w:rPr>
          <w:rFonts w:ascii="Maiandra GD" w:eastAsia="Times New Roman" w:hAnsi="Maiandra GD" w:cs="Arial"/>
          <w:color w:val="222222"/>
          <w:lang w:val="en-US" w:eastAsia="fr-FR"/>
        </w:rPr>
      </w:pPr>
      <w:r w:rsidRPr="00563F7D">
        <w:rPr>
          <w:rFonts w:ascii="Maiandra GD" w:eastAsia="Times New Roman" w:hAnsi="Maiandra GD" w:cs="Arial"/>
          <w:color w:val="000000"/>
          <w:lang w:val="en-US" w:eastAsia="fr-FR"/>
        </w:rPr>
        <w:t>A</w:t>
      </w:r>
      <w:r>
        <w:rPr>
          <w:rFonts w:ascii="Maiandra GD" w:eastAsia="Times New Roman" w:hAnsi="Maiandra GD" w:cs="Arial"/>
          <w:color w:val="000000"/>
          <w:lang w:val="en-US" w:eastAsia="fr-FR"/>
        </w:rPr>
        <w:t xml:space="preserve">dvising and assisting AUC in the dialogue with funding agencies to adapt </w:t>
      </w:r>
      <w:r w:rsidRPr="00563F7D">
        <w:rPr>
          <w:rFonts w:ascii="Maiandra GD" w:eastAsia="Times New Roman" w:hAnsi="Maiandra GD" w:cs="Arial"/>
          <w:color w:val="000000"/>
          <w:lang w:val="en-US" w:eastAsia="fr-FR"/>
        </w:rPr>
        <w:t>land restoration standards and funding requirements under the GGWI regime</w:t>
      </w:r>
      <w:r>
        <w:rPr>
          <w:rFonts w:ascii="Maiandra GD" w:eastAsia="Times New Roman" w:hAnsi="Maiandra GD" w:cs="Arial"/>
          <w:color w:val="000000"/>
          <w:lang w:val="en-US" w:eastAsia="fr-FR"/>
        </w:rPr>
        <w:t>;</w:t>
      </w:r>
    </w:p>
    <w:p w14:paraId="5C6E5040" w14:textId="77777777" w:rsidR="00983B8D" w:rsidRPr="00983B8D" w:rsidRDefault="00641F7F" w:rsidP="0055453C">
      <w:pPr>
        <w:pStyle w:val="Paragraphedeliste"/>
        <w:numPr>
          <w:ilvl w:val="1"/>
          <w:numId w:val="48"/>
        </w:numPr>
        <w:shd w:val="clear" w:color="auto" w:fill="FFFFFF"/>
        <w:spacing w:before="100" w:beforeAutospacing="1" w:after="100" w:afterAutospacing="1" w:line="276" w:lineRule="auto"/>
        <w:jc w:val="both"/>
        <w:rPr>
          <w:rFonts w:ascii="Maiandra GD" w:hAnsi="Maiandra GD" w:cs="Times New Roman"/>
          <w:lang w:val="en-US"/>
        </w:rPr>
      </w:pPr>
      <w:r w:rsidRPr="00983B8D">
        <w:rPr>
          <w:rFonts w:ascii="Maiandra GD" w:eastAsia="Times New Roman" w:hAnsi="Maiandra GD" w:cs="Arial"/>
          <w:color w:val="000000"/>
          <w:lang w:val="en-US" w:eastAsia="fr-FR"/>
        </w:rPr>
        <w:t>Assisting</w:t>
      </w:r>
      <w:r w:rsidR="00532B14" w:rsidRPr="00983B8D">
        <w:rPr>
          <w:rFonts w:ascii="Maiandra GD" w:eastAsia="Times New Roman" w:hAnsi="Maiandra GD" w:cs="Arial"/>
          <w:color w:val="000000"/>
          <w:lang w:val="en-US" w:eastAsia="fr-FR"/>
        </w:rPr>
        <w:t xml:space="preserve"> </w:t>
      </w:r>
      <w:r w:rsidRPr="00983B8D">
        <w:rPr>
          <w:rFonts w:ascii="Maiandra GD" w:eastAsia="Times New Roman" w:hAnsi="Maiandra GD" w:cs="Arial"/>
          <w:color w:val="000000"/>
          <w:lang w:val="en-US" w:eastAsia="fr-FR"/>
        </w:rPr>
        <w:t>the national coordination entities to introduce and implement land restoration practice packages on a massive scale.</w:t>
      </w:r>
    </w:p>
    <w:p w14:paraId="4BF4F7F4" w14:textId="774CE807" w:rsidR="00641F7F" w:rsidRDefault="00641F7F" w:rsidP="00983B8D">
      <w:pPr>
        <w:pStyle w:val="Paragraphedeliste"/>
        <w:numPr>
          <w:ilvl w:val="0"/>
          <w:numId w:val="48"/>
        </w:numPr>
        <w:spacing w:line="276" w:lineRule="auto"/>
        <w:jc w:val="both"/>
        <w:rPr>
          <w:rFonts w:ascii="Maiandra GD" w:hAnsi="Maiandra GD" w:cs="Times New Roman"/>
          <w:lang w:val="en-US"/>
        </w:rPr>
      </w:pPr>
      <w:r w:rsidRPr="00983B8D">
        <w:rPr>
          <w:rFonts w:ascii="Maiandra GD" w:hAnsi="Maiandra GD" w:cs="Times New Roman"/>
          <w:lang w:val="en-US"/>
        </w:rPr>
        <w:t xml:space="preserve">Report every </w:t>
      </w:r>
      <w:r w:rsidR="00B63A53" w:rsidRPr="00983B8D">
        <w:rPr>
          <w:rFonts w:ascii="Maiandra GD" w:hAnsi="Maiandra GD" w:cs="Times New Roman"/>
          <w:lang w:val="en-US"/>
        </w:rPr>
        <w:t>year</w:t>
      </w:r>
      <w:r w:rsidRPr="00983B8D">
        <w:rPr>
          <w:rFonts w:ascii="Maiandra GD" w:hAnsi="Maiandra GD" w:cs="Times New Roman"/>
          <w:lang w:val="en-US"/>
        </w:rPr>
        <w:t xml:space="preserve"> on progress made to AUC</w:t>
      </w:r>
      <w:r w:rsidR="00532B14" w:rsidRPr="00983B8D">
        <w:rPr>
          <w:rFonts w:ascii="Maiandra GD" w:hAnsi="Maiandra GD" w:cs="Times New Roman"/>
          <w:lang w:val="en-US"/>
        </w:rPr>
        <w:t>.</w:t>
      </w:r>
    </w:p>
    <w:p w14:paraId="145646E3" w14:textId="77777777" w:rsidR="00983B8D" w:rsidRPr="00983B8D" w:rsidRDefault="00983B8D" w:rsidP="00983B8D">
      <w:pPr>
        <w:shd w:val="clear" w:color="auto" w:fill="FFFFFF"/>
        <w:spacing w:before="100" w:beforeAutospacing="1" w:after="100" w:afterAutospacing="1" w:line="276" w:lineRule="auto"/>
        <w:ind w:left="1080"/>
        <w:jc w:val="both"/>
        <w:rPr>
          <w:rFonts w:ascii="Maiandra GD" w:hAnsi="Maiandra GD" w:cs="Times New Roman"/>
          <w:lang w:val="en-US"/>
        </w:rPr>
      </w:pPr>
    </w:p>
    <w:p w14:paraId="0FD9281B" w14:textId="77777777" w:rsidR="00EA6605" w:rsidRPr="00875265" w:rsidRDefault="00875265" w:rsidP="00563F7D">
      <w:pPr>
        <w:pStyle w:val="Titre3"/>
        <w:spacing w:line="276" w:lineRule="auto"/>
        <w:rPr>
          <w:lang w:val="en-US"/>
        </w:rPr>
      </w:pPr>
      <w:bookmarkStart w:id="90" w:name="_Toc122804290"/>
      <w:r w:rsidRPr="00875265">
        <w:rPr>
          <w:lang w:val="en-US"/>
        </w:rPr>
        <w:t>Coordination mechanisms</w:t>
      </w:r>
      <w:bookmarkEnd w:id="90"/>
    </w:p>
    <w:p w14:paraId="18E44CD5" w14:textId="77777777" w:rsidR="00875265" w:rsidRDefault="00875265" w:rsidP="00563F7D">
      <w:pPr>
        <w:pStyle w:val="Titre4"/>
        <w:spacing w:line="276" w:lineRule="auto"/>
        <w:rPr>
          <w:lang w:val="en-US"/>
        </w:rPr>
      </w:pPr>
      <w:r>
        <w:rPr>
          <w:lang w:val="en-US"/>
        </w:rPr>
        <w:t>The Regional steering committee</w:t>
      </w:r>
    </w:p>
    <w:p w14:paraId="096443A0" w14:textId="23D38238" w:rsidR="00200008" w:rsidRPr="00563F7D" w:rsidRDefault="00200008" w:rsidP="00563F7D">
      <w:pPr>
        <w:spacing w:line="276" w:lineRule="auto"/>
        <w:jc w:val="both"/>
        <w:rPr>
          <w:rFonts w:ascii="Maiandra GD" w:hAnsi="Maiandra GD" w:cs="Times New Roman"/>
          <w:lang w:val="en-US"/>
        </w:rPr>
      </w:pPr>
      <w:r w:rsidRPr="00563F7D">
        <w:rPr>
          <w:rFonts w:ascii="Maiandra GD" w:hAnsi="Maiandra GD" w:cs="Times New Roman"/>
          <w:lang w:val="en-US"/>
        </w:rPr>
        <w:t xml:space="preserve">The GGWI is being implemented in </w:t>
      </w:r>
      <w:r w:rsidR="00AF0459" w:rsidRPr="00563F7D">
        <w:rPr>
          <w:rFonts w:ascii="Maiandra GD" w:hAnsi="Maiandra GD" w:cs="Times New Roman"/>
          <w:lang w:val="en-US"/>
        </w:rPr>
        <w:t>many countries</w:t>
      </w:r>
      <w:r w:rsidRPr="00563F7D">
        <w:rPr>
          <w:rFonts w:ascii="Maiandra GD" w:hAnsi="Maiandra GD" w:cs="Times New Roman"/>
          <w:lang w:val="en-US"/>
        </w:rPr>
        <w:t xml:space="preserve"> and at various scales. At continental level, there is a lot of knowledge, know how, information, lessons and best practices to share. Therefore, all GGW</w:t>
      </w:r>
      <w:r w:rsidR="003F153D" w:rsidRPr="00563F7D">
        <w:rPr>
          <w:rFonts w:ascii="Maiandra GD" w:hAnsi="Maiandra GD" w:cs="Times New Roman"/>
          <w:lang w:val="en-US"/>
        </w:rPr>
        <w:t>I</w:t>
      </w:r>
      <w:r w:rsidRPr="00563F7D">
        <w:rPr>
          <w:rFonts w:ascii="Maiandra GD" w:hAnsi="Maiandra GD" w:cs="Times New Roman"/>
          <w:lang w:val="en-US"/>
        </w:rPr>
        <w:t xml:space="preserve"> actors could and should agree on a joint dialogue forum on the challenges and solutions to its implementation. Such a forum could also serve to examine progress in achieving the objectives and expected outcomes and adopt a common scoreboard. It could take the form of the annual organization of a single Steering Committee for all </w:t>
      </w:r>
      <w:r w:rsidR="00B62420" w:rsidRPr="00563F7D">
        <w:rPr>
          <w:rFonts w:ascii="Maiandra GD" w:hAnsi="Maiandra GD" w:cs="Times New Roman"/>
          <w:lang w:val="en-US"/>
        </w:rPr>
        <w:t>multicounty</w:t>
      </w:r>
      <w:r w:rsidRPr="00563F7D">
        <w:rPr>
          <w:rFonts w:ascii="Maiandra GD" w:hAnsi="Maiandra GD" w:cs="Times New Roman"/>
          <w:lang w:val="en-US"/>
        </w:rPr>
        <w:t xml:space="preserve"> initiatives, </w:t>
      </w:r>
      <w:r w:rsidR="00983B8D">
        <w:rPr>
          <w:rFonts w:ascii="Maiandra GD" w:hAnsi="Maiandra GD" w:cs="Times New Roman"/>
          <w:lang w:val="en-US"/>
        </w:rPr>
        <w:t>and/</w:t>
      </w:r>
      <w:r w:rsidRPr="00563F7D">
        <w:rPr>
          <w:rFonts w:ascii="Maiandra GD" w:hAnsi="Maiandra GD" w:cs="Times New Roman"/>
          <w:lang w:val="en-US"/>
        </w:rPr>
        <w:t>or the organization biannually of a forum on the opportunities in Drylands (Drylands week), with special invitations addressed to non-African countries experiencing the same realities in their drylands.</w:t>
      </w:r>
    </w:p>
    <w:p w14:paraId="66830619" w14:textId="77777777" w:rsidR="00200008" w:rsidRPr="00563F7D" w:rsidRDefault="00200008" w:rsidP="00563F7D">
      <w:pPr>
        <w:spacing w:line="276" w:lineRule="auto"/>
        <w:jc w:val="both"/>
        <w:rPr>
          <w:rFonts w:ascii="Maiandra GD" w:hAnsi="Maiandra GD" w:cs="Times New Roman"/>
          <w:lang w:val="en-US"/>
        </w:rPr>
      </w:pPr>
      <w:r w:rsidRPr="00563F7D">
        <w:rPr>
          <w:rFonts w:ascii="Maiandra GD" w:hAnsi="Maiandra GD" w:cs="Times New Roman"/>
          <w:lang w:val="en-US"/>
        </w:rPr>
        <w:t xml:space="preserve">The </w:t>
      </w:r>
      <w:r w:rsidR="003F153D" w:rsidRPr="00563F7D">
        <w:rPr>
          <w:rFonts w:ascii="Maiandra GD" w:hAnsi="Maiandra GD" w:cs="Times New Roman"/>
          <w:lang w:val="en-US"/>
        </w:rPr>
        <w:t xml:space="preserve">Steering </w:t>
      </w:r>
      <w:r w:rsidRPr="00563F7D">
        <w:rPr>
          <w:rFonts w:ascii="Maiandra GD" w:hAnsi="Maiandra GD" w:cs="Times New Roman"/>
          <w:lang w:val="en-US"/>
        </w:rPr>
        <w:t xml:space="preserve">Committee would have the following responsibilities: </w:t>
      </w:r>
    </w:p>
    <w:p w14:paraId="4B8DD708" w14:textId="77777777" w:rsidR="00200008" w:rsidRPr="00563F7D" w:rsidRDefault="00200008" w:rsidP="005656D2">
      <w:pPr>
        <w:pStyle w:val="Paragraphedeliste"/>
        <w:numPr>
          <w:ilvl w:val="0"/>
          <w:numId w:val="19"/>
        </w:numPr>
        <w:spacing w:line="276" w:lineRule="auto"/>
        <w:jc w:val="both"/>
        <w:rPr>
          <w:rFonts w:ascii="Maiandra GD" w:hAnsi="Maiandra GD" w:cs="Times New Roman"/>
          <w:lang w:val="en-US"/>
        </w:rPr>
      </w:pPr>
      <w:r w:rsidRPr="00563F7D">
        <w:rPr>
          <w:rFonts w:ascii="Maiandra GD" w:hAnsi="Maiandra GD" w:cs="Times New Roman"/>
          <w:lang w:val="en-US"/>
        </w:rPr>
        <w:lastRenderedPageBreak/>
        <w:t xml:space="preserve">Examine and approve annual reports, work plans and budgets of different initiatives; </w:t>
      </w:r>
    </w:p>
    <w:p w14:paraId="1B7F219B" w14:textId="77777777" w:rsidR="00200008" w:rsidRPr="00563F7D" w:rsidRDefault="00200008" w:rsidP="005656D2">
      <w:pPr>
        <w:pStyle w:val="Paragraphedeliste"/>
        <w:numPr>
          <w:ilvl w:val="0"/>
          <w:numId w:val="19"/>
        </w:numPr>
        <w:spacing w:line="276" w:lineRule="auto"/>
        <w:jc w:val="both"/>
        <w:rPr>
          <w:rFonts w:ascii="Maiandra GD" w:hAnsi="Maiandra GD" w:cs="Times New Roman"/>
          <w:lang w:val="en-US"/>
        </w:rPr>
      </w:pPr>
      <w:r w:rsidRPr="00563F7D">
        <w:rPr>
          <w:rFonts w:ascii="Maiandra GD" w:hAnsi="Maiandra GD" w:cs="Times New Roman"/>
          <w:lang w:val="en-US"/>
        </w:rPr>
        <w:t xml:space="preserve">Evaluate progress in implementing the initiative and make recommendations on actions and measures to be taken to ensure achievement of the objectives and operational outcomes of the initiative; </w:t>
      </w:r>
    </w:p>
    <w:p w14:paraId="5A4C8550" w14:textId="77777777" w:rsidR="00983B8D" w:rsidRDefault="003F153D" w:rsidP="005656D2">
      <w:pPr>
        <w:pStyle w:val="Paragraphedeliste"/>
        <w:numPr>
          <w:ilvl w:val="0"/>
          <w:numId w:val="19"/>
        </w:numPr>
        <w:spacing w:line="276" w:lineRule="auto"/>
        <w:jc w:val="both"/>
        <w:rPr>
          <w:rFonts w:ascii="Maiandra GD" w:hAnsi="Maiandra GD" w:cs="Times New Roman"/>
          <w:lang w:val="en-US"/>
        </w:rPr>
      </w:pPr>
      <w:r w:rsidRPr="00563F7D">
        <w:rPr>
          <w:rFonts w:ascii="Maiandra GD" w:hAnsi="Maiandra GD" w:cs="Times New Roman"/>
          <w:lang w:val="en-US"/>
        </w:rPr>
        <w:t>Technically a</w:t>
      </w:r>
      <w:r w:rsidR="00200008" w:rsidRPr="00563F7D">
        <w:rPr>
          <w:rFonts w:ascii="Maiandra GD" w:hAnsi="Maiandra GD" w:cs="Times New Roman"/>
          <w:lang w:val="en-US"/>
        </w:rPr>
        <w:t>pprove the initiative’s progress report, to be submitted by the AUC at its Summit of Heads of State (Malabo Decision)</w:t>
      </w:r>
      <w:r w:rsidR="00983B8D">
        <w:rPr>
          <w:rFonts w:ascii="Maiandra GD" w:hAnsi="Maiandra GD" w:cs="Times New Roman"/>
          <w:lang w:val="en-US"/>
        </w:rPr>
        <w:t>;</w:t>
      </w:r>
    </w:p>
    <w:p w14:paraId="7738E6A9" w14:textId="1EFD8001" w:rsidR="00200008" w:rsidRPr="00563F7D" w:rsidRDefault="00983B8D" w:rsidP="005656D2">
      <w:pPr>
        <w:pStyle w:val="Paragraphedeliste"/>
        <w:numPr>
          <w:ilvl w:val="0"/>
          <w:numId w:val="19"/>
        </w:numPr>
        <w:spacing w:line="276" w:lineRule="auto"/>
        <w:jc w:val="both"/>
        <w:rPr>
          <w:rFonts w:ascii="Maiandra GD" w:hAnsi="Maiandra GD" w:cs="Times New Roman"/>
          <w:lang w:val="en-US"/>
        </w:rPr>
      </w:pPr>
      <w:r>
        <w:rPr>
          <w:rFonts w:ascii="Maiandra GD" w:hAnsi="Maiandra GD" w:cs="Times New Roman"/>
          <w:lang w:val="en-US"/>
        </w:rPr>
        <w:t xml:space="preserve">Adopt </w:t>
      </w:r>
      <w:r w:rsidR="00FD381A">
        <w:rPr>
          <w:rFonts w:ascii="Maiandra GD" w:hAnsi="Maiandra GD" w:cs="Times New Roman"/>
          <w:lang w:val="en-US"/>
        </w:rPr>
        <w:t>a</w:t>
      </w:r>
      <w:r>
        <w:rPr>
          <w:rFonts w:ascii="Maiandra GD" w:hAnsi="Maiandra GD" w:cs="Times New Roman"/>
          <w:lang w:val="en-US"/>
        </w:rPr>
        <w:t xml:space="preserve"> common or joint annual action plan</w:t>
      </w:r>
      <w:r w:rsidR="00200008" w:rsidRPr="00563F7D">
        <w:rPr>
          <w:rFonts w:ascii="Maiandra GD" w:hAnsi="Maiandra GD" w:cs="Times New Roman"/>
          <w:lang w:val="en-US"/>
        </w:rPr>
        <w:t xml:space="preserve">. </w:t>
      </w:r>
    </w:p>
    <w:p w14:paraId="5CF5D9CE" w14:textId="2EEFC614" w:rsidR="00875265" w:rsidRPr="00563F7D" w:rsidRDefault="00200008" w:rsidP="00563F7D">
      <w:pPr>
        <w:spacing w:line="276" w:lineRule="auto"/>
        <w:jc w:val="both"/>
        <w:rPr>
          <w:rFonts w:ascii="Maiandra GD" w:hAnsi="Maiandra GD" w:cs="Times New Roman"/>
          <w:lang w:val="en-US"/>
        </w:rPr>
      </w:pPr>
      <w:r w:rsidRPr="00563F7D">
        <w:rPr>
          <w:rFonts w:ascii="Maiandra GD" w:hAnsi="Maiandra GD" w:cs="Times New Roman"/>
          <w:lang w:val="en-US"/>
        </w:rPr>
        <w:t xml:space="preserve">The modalities and functioning of the Committee are to be discussed between AUC, RECs, and the Pan African Agency. Terms of reference of </w:t>
      </w:r>
      <w:r w:rsidR="00AF0459" w:rsidRPr="00563F7D">
        <w:rPr>
          <w:rFonts w:ascii="Maiandra GD" w:hAnsi="Maiandra GD" w:cs="Times New Roman"/>
          <w:lang w:val="en-US"/>
        </w:rPr>
        <w:t>the Committee</w:t>
      </w:r>
      <w:r w:rsidRPr="00563F7D">
        <w:rPr>
          <w:rFonts w:ascii="Maiandra GD" w:hAnsi="Maiandra GD" w:cs="Times New Roman"/>
          <w:lang w:val="en-US"/>
        </w:rPr>
        <w:t xml:space="preserve"> are to be adopted during </w:t>
      </w:r>
      <w:r w:rsidR="00983B8D">
        <w:rPr>
          <w:rFonts w:ascii="Maiandra GD" w:hAnsi="Maiandra GD" w:cs="Times New Roman"/>
          <w:lang w:val="en-US"/>
        </w:rPr>
        <w:t>the 8</w:t>
      </w:r>
      <w:r w:rsidR="00983B8D" w:rsidRPr="00983B8D">
        <w:rPr>
          <w:rFonts w:ascii="Maiandra GD" w:hAnsi="Maiandra GD" w:cs="Times New Roman"/>
          <w:vertAlign w:val="superscript"/>
          <w:lang w:val="en-US"/>
        </w:rPr>
        <w:t>th</w:t>
      </w:r>
      <w:r w:rsidR="00983B8D">
        <w:rPr>
          <w:rFonts w:ascii="Maiandra GD" w:hAnsi="Maiandra GD" w:cs="Times New Roman"/>
          <w:lang w:val="en-US"/>
        </w:rPr>
        <w:t xml:space="preserve"> session of the current steering committee</w:t>
      </w:r>
      <w:r w:rsidRPr="00563F7D">
        <w:rPr>
          <w:rFonts w:ascii="Maiandra GD" w:hAnsi="Maiandra GD" w:cs="Times New Roman"/>
          <w:lang w:val="en-US"/>
        </w:rPr>
        <w:t>.</w:t>
      </w:r>
    </w:p>
    <w:p w14:paraId="5EB189C7" w14:textId="77777777" w:rsidR="00875265" w:rsidRDefault="00875265" w:rsidP="00563F7D">
      <w:pPr>
        <w:pStyle w:val="Titre4"/>
        <w:spacing w:line="276" w:lineRule="auto"/>
        <w:rPr>
          <w:lang w:val="en-US"/>
        </w:rPr>
      </w:pPr>
      <w:r>
        <w:rPr>
          <w:lang w:val="en-US"/>
        </w:rPr>
        <w:t>The CSOs platform</w:t>
      </w:r>
    </w:p>
    <w:p w14:paraId="739B0063" w14:textId="38DA0CD9" w:rsidR="00B158EB" w:rsidRPr="002937A3" w:rsidRDefault="00B917E7" w:rsidP="00563F7D">
      <w:pPr>
        <w:spacing w:line="276" w:lineRule="auto"/>
        <w:jc w:val="both"/>
        <w:rPr>
          <w:rFonts w:ascii="Maiandra GD" w:hAnsi="Maiandra GD" w:cs="Times New Roman"/>
          <w:sz w:val="24"/>
          <w:szCs w:val="24"/>
          <w:lang w:val="en-US"/>
        </w:rPr>
      </w:pPr>
      <w:r w:rsidRPr="00563F7D">
        <w:rPr>
          <w:rFonts w:ascii="Maiandra GD" w:hAnsi="Maiandra GD" w:cs="Times New Roman"/>
          <w:lang w:val="en-US"/>
        </w:rPr>
        <w:t xml:space="preserve">According to a recent UNCCD study, civil society organizations (local communities, producers' organizations, local associations, networks, NGOs) and the national and local private sector (small and medium-sized enterprises, media) are full-fledged actors, largely responsible for the governance and management of natural resources, the production of wealth, and the building of skills. They are therefore key actors in social and economic development in rural areas. Their role is particularly important in the regions where the Great Green Wall is being implemented, regions that are considered difficult and in which there is a lack of investment from the State and the private sector. This is why, individually or collectively, non-state actors have </w:t>
      </w:r>
      <w:r w:rsidR="00052423" w:rsidRPr="00563F7D">
        <w:rPr>
          <w:rFonts w:ascii="Maiandra GD" w:hAnsi="Maiandra GD" w:cs="Times New Roman"/>
          <w:lang w:val="en-US"/>
        </w:rPr>
        <w:t>endorsed the</w:t>
      </w:r>
      <w:r w:rsidRPr="00563F7D">
        <w:rPr>
          <w:rFonts w:ascii="Maiandra GD" w:hAnsi="Maiandra GD" w:cs="Times New Roman"/>
          <w:lang w:val="en-US"/>
        </w:rPr>
        <w:t xml:space="preserve"> Great Green Wall concept and are seeking to engage with the institutions in charge of its implementation. It is important to</w:t>
      </w:r>
      <w:r w:rsidR="00AD12E9" w:rsidRPr="00563F7D">
        <w:rPr>
          <w:rFonts w:ascii="Maiandra GD" w:hAnsi="Maiandra GD" w:cs="Times New Roman"/>
          <w:lang w:val="en-US"/>
        </w:rPr>
        <w:t xml:space="preserve"> strengthen the participation of </w:t>
      </w:r>
      <w:r w:rsidR="00052423" w:rsidRPr="00563F7D">
        <w:rPr>
          <w:rFonts w:ascii="Maiandra GD" w:hAnsi="Maiandra GD" w:cs="Times New Roman"/>
          <w:lang w:val="en-US"/>
        </w:rPr>
        <w:t xml:space="preserve">the </w:t>
      </w:r>
      <w:r w:rsidR="00052423" w:rsidRPr="00563F7D">
        <w:rPr>
          <w:rFonts w:ascii="Maiandra GD" w:hAnsi="Maiandra GD" w:cs="Times New Roman"/>
          <w:b/>
          <w:lang w:val="en-US"/>
        </w:rPr>
        <w:t>non</w:t>
      </w:r>
      <w:r w:rsidRPr="00563F7D">
        <w:rPr>
          <w:rFonts w:ascii="Maiandra GD" w:hAnsi="Maiandra GD" w:cs="Times New Roman"/>
          <w:b/>
          <w:lang w:val="en-US"/>
        </w:rPr>
        <w:t>-State actors</w:t>
      </w:r>
      <w:r w:rsidR="00AD12E9" w:rsidRPr="00563F7D">
        <w:rPr>
          <w:rFonts w:ascii="Maiandra GD" w:hAnsi="Maiandra GD" w:cs="Times New Roman"/>
          <w:b/>
          <w:lang w:val="en-US"/>
        </w:rPr>
        <w:t xml:space="preserve"> in the GGWSSI Steering Committee</w:t>
      </w:r>
      <w:r w:rsidRPr="00563F7D">
        <w:rPr>
          <w:rFonts w:ascii="Maiandra GD" w:hAnsi="Maiandra GD" w:cs="Times New Roman"/>
          <w:lang w:val="en-US"/>
        </w:rPr>
        <w:t>. Non-state actors are connecting factors between the local level and the national and international levels.</w:t>
      </w:r>
    </w:p>
    <w:p w14:paraId="1C6ADD70" w14:textId="77777777" w:rsidR="00875265" w:rsidRPr="00472E22" w:rsidRDefault="00875265" w:rsidP="00563F7D">
      <w:pPr>
        <w:pStyle w:val="Titre2"/>
        <w:spacing w:line="276" w:lineRule="auto"/>
        <w:rPr>
          <w:lang w:val="en-US"/>
        </w:rPr>
      </w:pPr>
      <w:bookmarkStart w:id="91" w:name="_Toc122804291"/>
      <w:r w:rsidRPr="00472E22">
        <w:rPr>
          <w:lang w:val="en-US"/>
        </w:rPr>
        <w:t>Implementation arrangements at national level</w:t>
      </w:r>
      <w:bookmarkEnd w:id="91"/>
    </w:p>
    <w:p w14:paraId="4ABDD4BF" w14:textId="77777777" w:rsidR="00875265" w:rsidRDefault="00875265" w:rsidP="00563F7D">
      <w:pPr>
        <w:pStyle w:val="Titre3"/>
        <w:spacing w:line="276" w:lineRule="auto"/>
        <w:rPr>
          <w:lang w:val="en-US"/>
        </w:rPr>
      </w:pPr>
      <w:bookmarkStart w:id="92" w:name="_Toc122804292"/>
      <w:r>
        <w:rPr>
          <w:lang w:val="en-US"/>
        </w:rPr>
        <w:t>Role and responsibility of the national coordination unit or Agency</w:t>
      </w:r>
      <w:bookmarkEnd w:id="92"/>
    </w:p>
    <w:p w14:paraId="6F979307" w14:textId="202BBDE5" w:rsidR="00875265" w:rsidRPr="00563F7D" w:rsidRDefault="00562C21" w:rsidP="00563F7D">
      <w:pPr>
        <w:spacing w:line="276" w:lineRule="auto"/>
        <w:jc w:val="both"/>
        <w:rPr>
          <w:rFonts w:ascii="Maiandra GD" w:hAnsi="Maiandra GD" w:cs="Times New Roman"/>
          <w:lang w:val="en-US"/>
        </w:rPr>
      </w:pPr>
      <w:r w:rsidRPr="00562C21">
        <w:rPr>
          <w:rFonts w:ascii="Maiandra GD" w:hAnsi="Maiandra GD" w:cs="Times New Roman"/>
          <w:lang w:val="en-US"/>
        </w:rPr>
        <w:t>The GGW is an African initiative open to all interested African countries who organize themselves as they see fit to achieve the objectives of the initiative</w:t>
      </w:r>
      <w:r>
        <w:rPr>
          <w:rFonts w:ascii="Maiandra GD" w:hAnsi="Maiandra GD" w:cs="Times New Roman"/>
          <w:lang w:val="en-US"/>
        </w:rPr>
        <w:t>. Up to day m</w:t>
      </w:r>
      <w:r w:rsidR="007767AF" w:rsidRPr="00563F7D">
        <w:rPr>
          <w:rFonts w:ascii="Maiandra GD" w:hAnsi="Maiandra GD" w:cs="Times New Roman"/>
          <w:lang w:val="en-US"/>
        </w:rPr>
        <w:t>any countries have established institutional arrangements for the coordination and implementation of the GGWI, despite the fact that the same countries have, since the 1990</w:t>
      </w:r>
      <w:r w:rsidR="00100F50" w:rsidRPr="00563F7D">
        <w:rPr>
          <w:rFonts w:ascii="Maiandra GD" w:hAnsi="Maiandra GD" w:cs="Times New Roman"/>
          <w:lang w:val="en-US"/>
        </w:rPr>
        <w:t>s</w:t>
      </w:r>
      <w:r w:rsidR="007767AF" w:rsidRPr="00563F7D">
        <w:rPr>
          <w:rFonts w:ascii="Maiandra GD" w:hAnsi="Maiandra GD" w:cs="Times New Roman"/>
          <w:lang w:val="en-US"/>
        </w:rPr>
        <w:t>’, coordination mechanisms</w:t>
      </w:r>
      <w:r w:rsidR="00100F50" w:rsidRPr="00563F7D">
        <w:rPr>
          <w:rFonts w:ascii="Maiandra GD" w:hAnsi="Maiandra GD" w:cs="Times New Roman"/>
          <w:lang w:val="en-US"/>
        </w:rPr>
        <w:t xml:space="preserve"> for</w:t>
      </w:r>
      <w:r w:rsidR="007767AF" w:rsidRPr="00563F7D">
        <w:rPr>
          <w:rFonts w:ascii="Maiandra GD" w:hAnsi="Maiandra GD" w:cs="Times New Roman"/>
          <w:lang w:val="en-US"/>
        </w:rPr>
        <w:t xml:space="preserve"> the implementation of the Rio’s conventions. </w:t>
      </w:r>
      <w:r w:rsidR="007F18CC" w:rsidRPr="00563F7D">
        <w:rPr>
          <w:rFonts w:ascii="Maiandra GD" w:hAnsi="Maiandra GD" w:cs="Times New Roman"/>
          <w:lang w:val="en-US"/>
        </w:rPr>
        <w:t>This duplication</w:t>
      </w:r>
      <w:r w:rsidR="007767AF" w:rsidRPr="00563F7D">
        <w:rPr>
          <w:rFonts w:ascii="Maiandra GD" w:hAnsi="Maiandra GD" w:cs="Times New Roman"/>
          <w:lang w:val="en-US"/>
        </w:rPr>
        <w:t>, and the “environmental silo” perception of the GGW</w:t>
      </w:r>
      <w:r w:rsidR="000B57D2" w:rsidRPr="00563F7D">
        <w:rPr>
          <w:rFonts w:ascii="Maiandra GD" w:hAnsi="Maiandra GD" w:cs="Times New Roman"/>
          <w:lang w:val="en-US"/>
        </w:rPr>
        <w:t>I</w:t>
      </w:r>
      <w:r w:rsidR="007767AF" w:rsidRPr="00563F7D">
        <w:rPr>
          <w:rFonts w:ascii="Maiandra GD" w:hAnsi="Maiandra GD" w:cs="Times New Roman"/>
          <w:lang w:val="en-US"/>
        </w:rPr>
        <w:t xml:space="preserve"> are limiting the </w:t>
      </w:r>
      <w:r w:rsidR="00723938" w:rsidRPr="00563F7D">
        <w:rPr>
          <w:rFonts w:ascii="Maiandra GD" w:hAnsi="Maiandra GD" w:cs="Times New Roman"/>
          <w:lang w:val="en-US"/>
        </w:rPr>
        <w:t>efficiency</w:t>
      </w:r>
      <w:r w:rsidR="007767AF" w:rsidRPr="00563F7D">
        <w:rPr>
          <w:rFonts w:ascii="Maiandra GD" w:hAnsi="Maiandra GD" w:cs="Times New Roman"/>
          <w:lang w:val="en-US"/>
        </w:rPr>
        <w:t xml:space="preserve"> and performance of the national coordination mechanisms of the GGW</w:t>
      </w:r>
      <w:r w:rsidR="000B57D2" w:rsidRPr="00563F7D">
        <w:rPr>
          <w:rFonts w:ascii="Maiandra GD" w:hAnsi="Maiandra GD" w:cs="Times New Roman"/>
          <w:lang w:val="en-US"/>
        </w:rPr>
        <w:t>I</w:t>
      </w:r>
      <w:r w:rsidR="007767AF" w:rsidRPr="00563F7D">
        <w:rPr>
          <w:rFonts w:ascii="Maiandra GD" w:hAnsi="Maiandra GD" w:cs="Times New Roman"/>
          <w:lang w:val="en-US"/>
        </w:rPr>
        <w:t xml:space="preserve">. They are perceived by other </w:t>
      </w:r>
      <w:r w:rsidR="00D46AC3" w:rsidRPr="00563F7D">
        <w:rPr>
          <w:rFonts w:ascii="Maiandra GD" w:hAnsi="Maiandra GD" w:cs="Times New Roman"/>
          <w:lang w:val="en-US"/>
        </w:rPr>
        <w:t>stakeholders as</w:t>
      </w:r>
      <w:r w:rsidR="007767AF" w:rsidRPr="00563F7D">
        <w:rPr>
          <w:rFonts w:ascii="Maiandra GD" w:hAnsi="Maiandra GD" w:cs="Times New Roman"/>
          <w:lang w:val="en-US"/>
        </w:rPr>
        <w:t xml:space="preserve"> competing structures and have, therefore, difficulties to adopt a "landscape approach"</w:t>
      </w:r>
      <w:r>
        <w:rPr>
          <w:rFonts w:ascii="Maiandra GD" w:hAnsi="Maiandra GD" w:cs="Times New Roman"/>
          <w:lang w:val="en-US"/>
        </w:rPr>
        <w:t xml:space="preserve"> </w:t>
      </w:r>
      <w:r w:rsidR="000B57D2" w:rsidRPr="00563F7D">
        <w:rPr>
          <w:rFonts w:ascii="Maiandra GD" w:hAnsi="Maiandra GD" w:cs="Times New Roman"/>
          <w:lang w:val="en-US"/>
        </w:rPr>
        <w:t xml:space="preserve">encompassing all </w:t>
      </w:r>
      <w:r w:rsidR="007767AF" w:rsidRPr="00563F7D">
        <w:rPr>
          <w:rFonts w:ascii="Maiandra GD" w:hAnsi="Maiandra GD" w:cs="Times New Roman"/>
          <w:lang w:val="en-US"/>
        </w:rPr>
        <w:t xml:space="preserve">jurisdictional boundaries and traditional sectors (agriculture, environment, forestry, energy, land use and decentralization). </w:t>
      </w:r>
    </w:p>
    <w:p w14:paraId="24F0661C" w14:textId="33E0FEE8" w:rsidR="00723938" w:rsidRPr="00563F7D" w:rsidRDefault="00723938" w:rsidP="00563F7D">
      <w:pPr>
        <w:spacing w:line="276" w:lineRule="auto"/>
        <w:jc w:val="both"/>
        <w:rPr>
          <w:rFonts w:ascii="Maiandra GD" w:hAnsi="Maiandra GD" w:cs="Times New Roman"/>
          <w:lang w:val="en-US"/>
        </w:rPr>
      </w:pPr>
      <w:r w:rsidRPr="00563F7D">
        <w:rPr>
          <w:rFonts w:ascii="Maiandra GD" w:hAnsi="Maiandra GD" w:cs="Times New Roman"/>
          <w:lang w:val="en-US"/>
        </w:rPr>
        <w:t xml:space="preserve">To make the Great Green Wall a collective initiative, it is important to put in place practical mechanisms for multi-stakeholder, multi-sector dialogue and ownership of the objectives and expected benefits of the Great Green Wall </w:t>
      </w:r>
      <w:r w:rsidR="00B62420">
        <w:rPr>
          <w:rFonts w:ascii="Maiandra GD" w:hAnsi="Maiandra GD" w:cs="Times New Roman"/>
          <w:lang w:val="en-US"/>
        </w:rPr>
        <w:t xml:space="preserve">Initiative </w:t>
      </w:r>
      <w:r w:rsidRPr="00563F7D">
        <w:rPr>
          <w:rFonts w:ascii="Maiandra GD" w:hAnsi="Maiandra GD" w:cs="Times New Roman"/>
          <w:lang w:val="en-US"/>
        </w:rPr>
        <w:t xml:space="preserve">by all categories of state and non-state actors. The role and functions of the national coordination mechanisms, should </w:t>
      </w:r>
      <w:r w:rsidR="000B57D2" w:rsidRPr="00563F7D">
        <w:rPr>
          <w:rFonts w:ascii="Maiandra GD" w:hAnsi="Maiandra GD" w:cs="Times New Roman"/>
          <w:lang w:val="en-US"/>
        </w:rPr>
        <w:t xml:space="preserve">include among </w:t>
      </w:r>
      <w:r w:rsidR="00200008" w:rsidRPr="00563F7D">
        <w:rPr>
          <w:rFonts w:ascii="Maiandra GD" w:hAnsi="Maiandra GD" w:cs="Times New Roman"/>
          <w:lang w:val="en-US"/>
        </w:rPr>
        <w:t>others</w:t>
      </w:r>
      <w:r w:rsidRPr="00563F7D">
        <w:rPr>
          <w:rFonts w:ascii="Maiandra GD" w:hAnsi="Maiandra GD" w:cs="Times New Roman"/>
          <w:lang w:val="en-US"/>
        </w:rPr>
        <w:t>:</w:t>
      </w:r>
    </w:p>
    <w:p w14:paraId="47554691" w14:textId="16862B5F" w:rsidR="004E6EF7" w:rsidRDefault="004E6EF7" w:rsidP="004E6EF7">
      <w:pPr>
        <w:pStyle w:val="Paragraphedeliste"/>
        <w:numPr>
          <w:ilvl w:val="0"/>
          <w:numId w:val="9"/>
        </w:numPr>
        <w:spacing w:line="276" w:lineRule="auto"/>
        <w:jc w:val="both"/>
        <w:rPr>
          <w:rFonts w:ascii="Maiandra GD" w:hAnsi="Maiandra GD" w:cs="Times New Roman"/>
          <w:lang w:val="en-US"/>
        </w:rPr>
      </w:pPr>
      <w:r>
        <w:rPr>
          <w:rFonts w:ascii="Maiandra GD" w:hAnsi="Maiandra GD" w:cs="Times New Roman"/>
          <w:lang w:val="en-US"/>
        </w:rPr>
        <w:t xml:space="preserve">Elaboration and adoption of the National GGWI </w:t>
      </w:r>
      <w:r w:rsidRPr="00563F7D">
        <w:rPr>
          <w:rFonts w:ascii="Maiandra GD" w:hAnsi="Maiandra GD" w:cs="Arial"/>
          <w:lang w:val="en-US"/>
        </w:rPr>
        <w:t>Results Framework Document (</w:t>
      </w:r>
      <w:r>
        <w:rPr>
          <w:rFonts w:ascii="Maiandra GD" w:hAnsi="Maiandra GD" w:cs="Arial"/>
          <w:lang w:val="en-US"/>
        </w:rPr>
        <w:t>N</w:t>
      </w:r>
      <w:r w:rsidRPr="00563F7D">
        <w:rPr>
          <w:rFonts w:ascii="Maiandra GD" w:hAnsi="Maiandra GD" w:cs="Arial"/>
          <w:lang w:val="en-US"/>
        </w:rPr>
        <w:t xml:space="preserve">RFD), </w:t>
      </w:r>
      <w:r>
        <w:rPr>
          <w:rFonts w:ascii="Maiandra GD" w:hAnsi="Maiandra GD" w:cs="Arial"/>
          <w:lang w:val="en-US"/>
        </w:rPr>
        <w:t xml:space="preserve">as the national level of the AU GGWI RFD </w:t>
      </w:r>
    </w:p>
    <w:p w14:paraId="588DCE66" w14:textId="79A2460E" w:rsidR="00B62420" w:rsidRDefault="00B62420" w:rsidP="005656D2">
      <w:pPr>
        <w:pStyle w:val="Paragraphedeliste"/>
        <w:numPr>
          <w:ilvl w:val="0"/>
          <w:numId w:val="9"/>
        </w:numPr>
        <w:spacing w:line="276" w:lineRule="auto"/>
        <w:jc w:val="both"/>
        <w:rPr>
          <w:rFonts w:ascii="Maiandra GD" w:hAnsi="Maiandra GD" w:cs="Times New Roman"/>
          <w:lang w:val="en-US"/>
        </w:rPr>
      </w:pPr>
      <w:r>
        <w:rPr>
          <w:rFonts w:ascii="Maiandra GD" w:hAnsi="Maiandra GD" w:cs="Times New Roman"/>
          <w:lang w:val="en-US"/>
        </w:rPr>
        <w:lastRenderedPageBreak/>
        <w:t xml:space="preserve">Establishment of the biophysical and socio-economic baseline for </w:t>
      </w:r>
      <w:r w:rsidR="004E6EF7">
        <w:rPr>
          <w:rFonts w:ascii="Maiandra GD" w:hAnsi="Maiandra GD" w:cs="Times New Roman"/>
          <w:lang w:val="en-US"/>
        </w:rPr>
        <w:t>m</w:t>
      </w:r>
      <w:r>
        <w:rPr>
          <w:rFonts w:ascii="Maiandra GD" w:hAnsi="Maiandra GD" w:cs="Times New Roman"/>
          <w:lang w:val="en-US"/>
        </w:rPr>
        <w:t>onitoring and evaluating progress in the implementation of the GGWI</w:t>
      </w:r>
      <w:r w:rsidR="004E6EF7">
        <w:rPr>
          <w:rFonts w:ascii="Maiandra GD" w:hAnsi="Maiandra GD" w:cs="Times New Roman"/>
          <w:lang w:val="en-US"/>
        </w:rPr>
        <w:t>;</w:t>
      </w:r>
    </w:p>
    <w:p w14:paraId="61667BD3" w14:textId="6C3C5666" w:rsidR="00866D9C" w:rsidRDefault="00866D9C" w:rsidP="005656D2">
      <w:pPr>
        <w:pStyle w:val="Paragraphedeliste"/>
        <w:numPr>
          <w:ilvl w:val="0"/>
          <w:numId w:val="9"/>
        </w:numPr>
        <w:spacing w:line="276" w:lineRule="auto"/>
        <w:jc w:val="both"/>
        <w:rPr>
          <w:rFonts w:ascii="Maiandra GD" w:hAnsi="Maiandra GD" w:cs="Times New Roman"/>
          <w:lang w:val="en-US"/>
        </w:rPr>
      </w:pPr>
      <w:r>
        <w:rPr>
          <w:rFonts w:ascii="Maiandra GD" w:hAnsi="Maiandra GD" w:cs="Times New Roman"/>
          <w:lang w:val="en-US"/>
        </w:rPr>
        <w:t>E</w:t>
      </w:r>
      <w:r w:rsidR="00983B8D">
        <w:rPr>
          <w:rFonts w:ascii="Maiandra GD" w:hAnsi="Maiandra GD" w:cs="Times New Roman"/>
          <w:lang w:val="en-US"/>
        </w:rPr>
        <w:t xml:space="preserve">laboration or review of national GGW program to align it to the AU new GGW strategy and to integrate it </w:t>
      </w:r>
      <w:r>
        <w:rPr>
          <w:rFonts w:ascii="Maiandra GD" w:hAnsi="Maiandra GD" w:cs="Times New Roman"/>
          <w:lang w:val="en-US"/>
        </w:rPr>
        <w:t xml:space="preserve">into the National Development Plan and </w:t>
      </w:r>
      <w:r w:rsidR="00983B8D">
        <w:rPr>
          <w:rFonts w:ascii="Maiandra GD" w:hAnsi="Maiandra GD" w:cs="Times New Roman"/>
          <w:lang w:val="en-US"/>
        </w:rPr>
        <w:t>budget;</w:t>
      </w:r>
    </w:p>
    <w:p w14:paraId="0C88089D" w14:textId="78838612" w:rsidR="00641F7F" w:rsidRPr="00563F7D" w:rsidRDefault="00641F7F" w:rsidP="005656D2">
      <w:pPr>
        <w:pStyle w:val="Paragraphedeliste"/>
        <w:numPr>
          <w:ilvl w:val="0"/>
          <w:numId w:val="9"/>
        </w:numPr>
        <w:spacing w:line="276" w:lineRule="auto"/>
        <w:jc w:val="both"/>
        <w:rPr>
          <w:rFonts w:ascii="Maiandra GD" w:hAnsi="Maiandra GD" w:cs="Times New Roman"/>
          <w:lang w:val="en-US"/>
        </w:rPr>
      </w:pPr>
      <w:r w:rsidRPr="00563F7D">
        <w:rPr>
          <w:rFonts w:ascii="Maiandra GD" w:hAnsi="Maiandra GD" w:cs="Times New Roman"/>
          <w:lang w:val="en-US"/>
        </w:rPr>
        <w:t>Promotion of synergistic approaches, especially in the implementation of the MEAs</w:t>
      </w:r>
      <w:r w:rsidR="00983B8D">
        <w:rPr>
          <w:rFonts w:ascii="Maiandra GD" w:hAnsi="Maiandra GD" w:cs="Times New Roman"/>
          <w:lang w:val="en-US"/>
        </w:rPr>
        <w:t>;</w:t>
      </w:r>
    </w:p>
    <w:p w14:paraId="59BF1B51" w14:textId="49ABB442" w:rsidR="00641F7F" w:rsidRPr="00563F7D" w:rsidRDefault="00641F7F" w:rsidP="005656D2">
      <w:pPr>
        <w:pStyle w:val="Paragraphedeliste"/>
        <w:numPr>
          <w:ilvl w:val="0"/>
          <w:numId w:val="9"/>
        </w:numPr>
        <w:spacing w:line="276" w:lineRule="auto"/>
        <w:jc w:val="both"/>
        <w:rPr>
          <w:rFonts w:ascii="Maiandra GD" w:hAnsi="Maiandra GD" w:cs="Times New Roman"/>
          <w:lang w:val="en-US"/>
        </w:rPr>
      </w:pPr>
      <w:r w:rsidRPr="00563F7D">
        <w:rPr>
          <w:rFonts w:ascii="Maiandra GD" w:hAnsi="Maiandra GD" w:cs="Times New Roman"/>
          <w:lang w:val="en-US"/>
        </w:rPr>
        <w:t>Monitoring</w:t>
      </w:r>
      <w:r w:rsidR="004E6EF7">
        <w:rPr>
          <w:rFonts w:ascii="Maiandra GD" w:hAnsi="Maiandra GD" w:cs="Times New Roman"/>
          <w:lang w:val="en-US"/>
        </w:rPr>
        <w:t xml:space="preserve">, </w:t>
      </w:r>
      <w:r w:rsidRPr="00563F7D">
        <w:rPr>
          <w:rFonts w:ascii="Maiandra GD" w:hAnsi="Maiandra GD" w:cs="Times New Roman"/>
          <w:lang w:val="en-US"/>
        </w:rPr>
        <w:t>evaluation</w:t>
      </w:r>
      <w:r w:rsidR="004E6EF7">
        <w:rPr>
          <w:rFonts w:ascii="Maiandra GD" w:hAnsi="Maiandra GD" w:cs="Times New Roman"/>
          <w:lang w:val="en-US"/>
        </w:rPr>
        <w:t xml:space="preserve"> and annual reporting on the GGWI implementation, </w:t>
      </w:r>
      <w:r w:rsidR="00866D9C">
        <w:rPr>
          <w:rFonts w:ascii="Maiandra GD" w:hAnsi="Maiandra GD" w:cs="Times New Roman"/>
          <w:lang w:val="en-US"/>
        </w:rPr>
        <w:t>in line with the National GGWI Result Framework Document</w:t>
      </w:r>
      <w:r w:rsidR="00983B8D">
        <w:rPr>
          <w:rFonts w:ascii="Maiandra GD" w:hAnsi="Maiandra GD" w:cs="Times New Roman"/>
          <w:lang w:val="en-US"/>
        </w:rPr>
        <w:t>;</w:t>
      </w:r>
    </w:p>
    <w:p w14:paraId="5DB6A739" w14:textId="77777777" w:rsidR="00641F7F" w:rsidRPr="006753E1" w:rsidRDefault="00641F7F" w:rsidP="005656D2">
      <w:pPr>
        <w:pStyle w:val="Paragraphedeliste"/>
        <w:numPr>
          <w:ilvl w:val="0"/>
          <w:numId w:val="9"/>
        </w:numPr>
        <w:spacing w:line="276" w:lineRule="auto"/>
        <w:jc w:val="both"/>
        <w:rPr>
          <w:rFonts w:ascii="Maiandra GD" w:hAnsi="Maiandra GD" w:cs="Times New Roman"/>
          <w:lang w:val="en-US"/>
        </w:rPr>
      </w:pPr>
      <w:r>
        <w:rPr>
          <w:rFonts w:ascii="Maiandra GD" w:eastAsia="Times New Roman" w:hAnsi="Maiandra GD" w:cs="Arial"/>
          <w:color w:val="000000"/>
          <w:lang w:val="en-US" w:eastAsia="fr-FR"/>
        </w:rPr>
        <w:t>I</w:t>
      </w:r>
      <w:r w:rsidRPr="00563F7D">
        <w:rPr>
          <w:rFonts w:ascii="Maiandra GD" w:eastAsia="Times New Roman" w:hAnsi="Maiandra GD" w:cs="Arial"/>
          <w:color w:val="000000"/>
          <w:lang w:val="en-US" w:eastAsia="fr-FR"/>
        </w:rPr>
        <w:t>ntroduc</w:t>
      </w:r>
      <w:r>
        <w:rPr>
          <w:rFonts w:ascii="Maiandra GD" w:eastAsia="Times New Roman" w:hAnsi="Maiandra GD" w:cs="Arial"/>
          <w:color w:val="000000"/>
          <w:lang w:val="en-US" w:eastAsia="fr-FR"/>
        </w:rPr>
        <w:t>tion</w:t>
      </w:r>
      <w:r w:rsidRPr="00563F7D">
        <w:rPr>
          <w:rFonts w:ascii="Maiandra GD" w:eastAsia="Times New Roman" w:hAnsi="Maiandra GD" w:cs="Arial"/>
          <w:color w:val="000000"/>
          <w:lang w:val="en-US" w:eastAsia="fr-FR"/>
        </w:rPr>
        <w:t xml:space="preserve"> and implement</w:t>
      </w:r>
      <w:r>
        <w:rPr>
          <w:rFonts w:ascii="Maiandra GD" w:eastAsia="Times New Roman" w:hAnsi="Maiandra GD" w:cs="Arial"/>
          <w:color w:val="000000"/>
          <w:lang w:val="en-US" w:eastAsia="fr-FR"/>
        </w:rPr>
        <w:t>ation of</w:t>
      </w:r>
      <w:r w:rsidRPr="00563F7D">
        <w:rPr>
          <w:rFonts w:ascii="Maiandra GD" w:eastAsia="Times New Roman" w:hAnsi="Maiandra GD" w:cs="Arial"/>
          <w:color w:val="000000"/>
          <w:lang w:val="en-US" w:eastAsia="fr-FR"/>
        </w:rPr>
        <w:t xml:space="preserve"> land restoration practice packages on a massive scale</w:t>
      </w:r>
      <w:r>
        <w:rPr>
          <w:rFonts w:ascii="Maiandra GD" w:eastAsia="Times New Roman" w:hAnsi="Maiandra GD" w:cs="Arial"/>
          <w:color w:val="000000"/>
          <w:lang w:val="en-US" w:eastAsia="fr-FR"/>
        </w:rPr>
        <w:t>;</w:t>
      </w:r>
    </w:p>
    <w:p w14:paraId="29D16D3A" w14:textId="77777777" w:rsidR="00641F7F" w:rsidRPr="006753E1" w:rsidRDefault="00641F7F" w:rsidP="005656D2">
      <w:pPr>
        <w:pStyle w:val="Paragraphedeliste"/>
        <w:numPr>
          <w:ilvl w:val="0"/>
          <w:numId w:val="9"/>
        </w:numPr>
        <w:spacing w:line="276" w:lineRule="auto"/>
        <w:jc w:val="both"/>
        <w:rPr>
          <w:rFonts w:ascii="Maiandra GD" w:hAnsi="Maiandra GD" w:cs="Times New Roman"/>
          <w:lang w:val="en-US"/>
        </w:rPr>
      </w:pPr>
      <w:r>
        <w:rPr>
          <w:rFonts w:ascii="Maiandra GD" w:eastAsia="Times New Roman" w:hAnsi="Maiandra GD" w:cs="Arial"/>
          <w:color w:val="000000"/>
          <w:lang w:val="en-US" w:eastAsia="fr-FR"/>
        </w:rPr>
        <w:t>Capacity building of local institutions, CBOs and CSOs;</w:t>
      </w:r>
    </w:p>
    <w:p w14:paraId="62580543" w14:textId="7E559ECA" w:rsidR="00641F7F" w:rsidRPr="00563F7D" w:rsidRDefault="00641F7F" w:rsidP="005656D2">
      <w:pPr>
        <w:pStyle w:val="Paragraphedeliste"/>
        <w:numPr>
          <w:ilvl w:val="0"/>
          <w:numId w:val="9"/>
        </w:numPr>
        <w:spacing w:line="276" w:lineRule="auto"/>
        <w:jc w:val="both"/>
        <w:rPr>
          <w:rFonts w:ascii="Maiandra GD" w:hAnsi="Maiandra GD" w:cs="Times New Roman"/>
          <w:lang w:val="en-US"/>
        </w:rPr>
      </w:pPr>
      <w:r>
        <w:rPr>
          <w:rFonts w:ascii="Maiandra GD" w:eastAsia="Times New Roman" w:hAnsi="Maiandra GD" w:cs="Arial"/>
          <w:color w:val="000000"/>
          <w:lang w:val="en-US" w:eastAsia="fr-FR"/>
        </w:rPr>
        <w:t>Technical assistance to local authorities and institutions</w:t>
      </w:r>
      <w:r w:rsidR="00983B8D">
        <w:rPr>
          <w:rFonts w:ascii="Maiandra GD" w:eastAsia="Times New Roman" w:hAnsi="Maiandra GD" w:cs="Arial"/>
          <w:color w:val="000000"/>
          <w:lang w:val="en-US" w:eastAsia="fr-FR"/>
        </w:rPr>
        <w:t xml:space="preserve"> for field implementation</w:t>
      </w:r>
      <w:r>
        <w:rPr>
          <w:rFonts w:ascii="Maiandra GD" w:eastAsia="Times New Roman" w:hAnsi="Maiandra GD" w:cs="Arial"/>
          <w:color w:val="000000"/>
          <w:lang w:val="en-US" w:eastAsia="fr-FR"/>
        </w:rPr>
        <w:t>.</w:t>
      </w:r>
    </w:p>
    <w:p w14:paraId="65CEC835" w14:textId="77777777" w:rsidR="00875265" w:rsidRDefault="00875265" w:rsidP="00563F7D">
      <w:pPr>
        <w:pStyle w:val="Titre3"/>
        <w:spacing w:line="276" w:lineRule="auto"/>
        <w:rPr>
          <w:lang w:val="en-US"/>
        </w:rPr>
      </w:pPr>
      <w:bookmarkStart w:id="93" w:name="_Toc122804293"/>
      <w:r>
        <w:rPr>
          <w:lang w:val="en-US"/>
        </w:rPr>
        <w:t>Field implementation: the central role of local governments</w:t>
      </w:r>
      <w:bookmarkEnd w:id="93"/>
    </w:p>
    <w:p w14:paraId="48E39689" w14:textId="77777777" w:rsidR="00B158EB" w:rsidRPr="00563F7D" w:rsidRDefault="00723938" w:rsidP="00563F7D">
      <w:pPr>
        <w:spacing w:line="276" w:lineRule="auto"/>
        <w:jc w:val="both"/>
        <w:rPr>
          <w:rStyle w:val="markedcontent"/>
          <w:rFonts w:ascii="Maiandra GD" w:hAnsi="Maiandra GD" w:cs="Arial"/>
          <w:lang w:val="en-US"/>
        </w:rPr>
      </w:pPr>
      <w:r w:rsidRPr="00563F7D">
        <w:rPr>
          <w:rFonts w:ascii="Maiandra GD" w:hAnsi="Maiandra GD" w:cs="Times New Roman"/>
          <w:lang w:val="en-US"/>
        </w:rPr>
        <w:t>The Great Green Wall concerns all the populations of the drylands and</w:t>
      </w:r>
      <w:r w:rsidRPr="00563F7D">
        <w:rPr>
          <w:rStyle w:val="markedcontent"/>
          <w:rFonts w:ascii="Maiandra GD" w:hAnsi="Maiandra GD" w:cs="Arial"/>
          <w:lang w:val="en-US"/>
        </w:rPr>
        <w:t xml:space="preserve"> their local representatives. Thus, the local authorities are the guarantors of the management of space and access to resources</w:t>
      </w:r>
      <w:r w:rsidR="00635AD6" w:rsidRPr="00563F7D">
        <w:rPr>
          <w:rStyle w:val="markedcontent"/>
          <w:rFonts w:ascii="Maiandra GD" w:hAnsi="Maiandra GD" w:cs="Arial"/>
          <w:lang w:val="en-US"/>
        </w:rPr>
        <w:t>. T</w:t>
      </w:r>
      <w:r w:rsidRPr="00563F7D">
        <w:rPr>
          <w:rStyle w:val="markedcontent"/>
          <w:rFonts w:ascii="Maiandra GD" w:hAnsi="Maiandra GD" w:cs="Arial"/>
          <w:lang w:val="en-US"/>
        </w:rPr>
        <w:t xml:space="preserve">he responsibility for planning local development falls </w:t>
      </w:r>
      <w:r w:rsidR="00100F50" w:rsidRPr="00563F7D">
        <w:rPr>
          <w:rStyle w:val="markedcontent"/>
          <w:rFonts w:ascii="Maiandra GD" w:hAnsi="Maiandra GD" w:cs="Arial"/>
          <w:lang w:val="en-US"/>
        </w:rPr>
        <w:t>on</w:t>
      </w:r>
      <w:r w:rsidRPr="00563F7D">
        <w:rPr>
          <w:rStyle w:val="markedcontent"/>
          <w:rFonts w:ascii="Maiandra GD" w:hAnsi="Maiandra GD" w:cs="Arial"/>
          <w:lang w:val="en-US"/>
        </w:rPr>
        <w:t xml:space="preserve"> them and they are often equipped with the tools adapted to this responsibility. Local authorities play a central role </w:t>
      </w:r>
      <w:r w:rsidR="00635AD6" w:rsidRPr="00563F7D">
        <w:rPr>
          <w:rStyle w:val="markedcontent"/>
          <w:rFonts w:ascii="Maiandra GD" w:hAnsi="Maiandra GD" w:cs="Arial"/>
          <w:lang w:val="en-US"/>
        </w:rPr>
        <w:t xml:space="preserve">and are </w:t>
      </w:r>
      <w:r w:rsidRPr="00563F7D">
        <w:rPr>
          <w:rStyle w:val="markedcontent"/>
          <w:rFonts w:ascii="Maiandra GD" w:hAnsi="Maiandra GD" w:cs="Arial"/>
          <w:lang w:val="en-US"/>
        </w:rPr>
        <w:t xml:space="preserve">at the heart of the Great Green Wall system. It is therefore important </w:t>
      </w:r>
      <w:r w:rsidR="00635AD6" w:rsidRPr="00563F7D">
        <w:rPr>
          <w:rStyle w:val="markedcontent"/>
          <w:rFonts w:ascii="Maiandra GD" w:hAnsi="Maiandra GD" w:cs="Arial"/>
          <w:lang w:val="en-US"/>
        </w:rPr>
        <w:t xml:space="preserve">for national coordination mechanisms of the GGW </w:t>
      </w:r>
      <w:r w:rsidRPr="00563F7D">
        <w:rPr>
          <w:rStyle w:val="markedcontent"/>
          <w:rFonts w:ascii="Maiandra GD" w:hAnsi="Maiandra GD" w:cs="Arial"/>
          <w:lang w:val="en-US"/>
        </w:rPr>
        <w:t xml:space="preserve">to work closely with local authorities </w:t>
      </w:r>
      <w:r w:rsidR="00100F50" w:rsidRPr="00563F7D">
        <w:rPr>
          <w:rStyle w:val="markedcontent"/>
          <w:rFonts w:ascii="Maiandra GD" w:hAnsi="Maiandra GD" w:cs="Arial"/>
          <w:lang w:val="en-US"/>
        </w:rPr>
        <w:t xml:space="preserve">and </w:t>
      </w:r>
      <w:r w:rsidR="00B158EB" w:rsidRPr="00563F7D">
        <w:rPr>
          <w:rStyle w:val="markedcontent"/>
          <w:rFonts w:ascii="Maiandra GD" w:hAnsi="Maiandra GD" w:cs="Arial"/>
          <w:lang w:val="en-US"/>
        </w:rPr>
        <w:t xml:space="preserve">enhance their capacities </w:t>
      </w:r>
      <w:r w:rsidRPr="00563F7D">
        <w:rPr>
          <w:rStyle w:val="markedcontent"/>
          <w:rFonts w:ascii="Maiandra GD" w:hAnsi="Maiandra GD" w:cs="Arial"/>
          <w:lang w:val="en-US"/>
        </w:rPr>
        <w:t>and give them a central role in mobilizing stakeholders, planning development and managing natural resources. They must be at the heart of planning and coordination of implementation at the local level. Decentralized government structures and civil society organizations must be service providers to these local authorities</w:t>
      </w:r>
      <w:r w:rsidR="00635AD6" w:rsidRPr="00563F7D">
        <w:rPr>
          <w:rStyle w:val="markedcontent"/>
          <w:rFonts w:ascii="Maiandra GD" w:hAnsi="Maiandra GD" w:cs="Arial"/>
          <w:lang w:val="en-US"/>
        </w:rPr>
        <w:t>.</w:t>
      </w:r>
    </w:p>
    <w:p w14:paraId="5E12D438" w14:textId="77777777" w:rsidR="00875265" w:rsidRDefault="00875265" w:rsidP="00563F7D">
      <w:pPr>
        <w:pStyle w:val="Titre3"/>
        <w:spacing w:line="276" w:lineRule="auto"/>
        <w:rPr>
          <w:lang w:val="en-US"/>
        </w:rPr>
      </w:pPr>
      <w:bookmarkStart w:id="94" w:name="_Toc121674285"/>
      <w:bookmarkStart w:id="95" w:name="_Toc121702796"/>
      <w:bookmarkStart w:id="96" w:name="_Toc121703111"/>
      <w:bookmarkStart w:id="97" w:name="_Toc122804294"/>
      <w:bookmarkEnd w:id="94"/>
      <w:bookmarkEnd w:id="95"/>
      <w:bookmarkEnd w:id="96"/>
      <w:r>
        <w:rPr>
          <w:lang w:val="en-US"/>
        </w:rPr>
        <w:t xml:space="preserve">Role and responsibilities of </w:t>
      </w:r>
      <w:r w:rsidRPr="00875265">
        <w:rPr>
          <w:color w:val="auto"/>
          <w:lang w:val="en-US"/>
        </w:rPr>
        <w:t>CBOs</w:t>
      </w:r>
      <w:r w:rsidR="00CD5E0F">
        <w:rPr>
          <w:color w:val="auto"/>
          <w:lang w:val="en-US"/>
        </w:rPr>
        <w:t xml:space="preserve"> and CSOs</w:t>
      </w:r>
      <w:bookmarkEnd w:id="97"/>
    </w:p>
    <w:p w14:paraId="13644901" w14:textId="77777777" w:rsidR="00792270" w:rsidRPr="00563F7D" w:rsidRDefault="00792270" w:rsidP="00563F7D">
      <w:pPr>
        <w:spacing w:line="276" w:lineRule="auto"/>
        <w:jc w:val="both"/>
        <w:rPr>
          <w:rStyle w:val="markedcontent"/>
          <w:rFonts w:ascii="Maiandra GD" w:hAnsi="Maiandra GD" w:cs="Arial"/>
          <w:lang w:val="en-US"/>
        </w:rPr>
      </w:pPr>
      <w:r w:rsidRPr="00563F7D">
        <w:rPr>
          <w:rStyle w:val="markedcontent"/>
          <w:rFonts w:ascii="Maiandra GD" w:hAnsi="Maiandra GD" w:cs="Arial"/>
          <w:lang w:val="en-US"/>
        </w:rPr>
        <w:t>Farmers and herders are the main users and managers of land and natural resources. With the help of their organizations, they are the creators of primary wealth and the champions of food security in arid zones. As such, they are key players in the realization of the Great Green Wall</w:t>
      </w:r>
      <w:r w:rsidR="00100F50" w:rsidRPr="00563F7D">
        <w:rPr>
          <w:rStyle w:val="markedcontent"/>
          <w:rFonts w:ascii="Maiandra GD" w:hAnsi="Maiandra GD" w:cs="Arial"/>
          <w:lang w:val="en-US"/>
        </w:rPr>
        <w:t xml:space="preserve">. </w:t>
      </w:r>
      <w:r w:rsidRPr="00563F7D">
        <w:rPr>
          <w:rStyle w:val="markedcontent"/>
          <w:rFonts w:ascii="Maiandra GD" w:hAnsi="Maiandra GD" w:cs="Arial"/>
          <w:lang w:val="en-US"/>
        </w:rPr>
        <w:t xml:space="preserve"> Their organizations, unions, federations and umbrella organizations are well structured at all levels, from local to regional, and are already present in all territories. Moreover, producer organizations work well with local authorities within the framework of decentralization policies. Finally, the options defended by producer organizations in terms of family farming and agroecology are often very close to the objectives of the Great Green Wall.</w:t>
      </w:r>
    </w:p>
    <w:p w14:paraId="09516AFB" w14:textId="77777777" w:rsidR="00792270" w:rsidRPr="00563F7D" w:rsidRDefault="00792270" w:rsidP="00563F7D">
      <w:pPr>
        <w:spacing w:line="276" w:lineRule="auto"/>
        <w:jc w:val="both"/>
        <w:rPr>
          <w:rStyle w:val="markedcontent"/>
          <w:rFonts w:ascii="Maiandra GD" w:hAnsi="Maiandra GD" w:cs="Arial"/>
          <w:lang w:val="en-US"/>
        </w:rPr>
      </w:pPr>
      <w:r w:rsidRPr="00563F7D">
        <w:rPr>
          <w:rStyle w:val="markedcontent"/>
          <w:rFonts w:ascii="Maiandra GD" w:hAnsi="Maiandra GD" w:cs="Arial"/>
          <w:lang w:val="en-US"/>
        </w:rPr>
        <w:t xml:space="preserve">However, producer organizations often remain outside the Great Green Wall, feeling that the initiative is </w:t>
      </w:r>
      <w:r w:rsidR="001D1613" w:rsidRPr="00563F7D">
        <w:rPr>
          <w:rStyle w:val="markedcontent"/>
          <w:rFonts w:ascii="Maiandra GD" w:hAnsi="Maiandra GD" w:cs="Arial"/>
          <w:lang w:val="en-US"/>
        </w:rPr>
        <w:t>not meant</w:t>
      </w:r>
      <w:r w:rsidR="00100F50" w:rsidRPr="00563F7D">
        <w:rPr>
          <w:rStyle w:val="markedcontent"/>
          <w:rFonts w:ascii="Maiandra GD" w:hAnsi="Maiandra GD" w:cs="Arial"/>
          <w:lang w:val="en-US"/>
        </w:rPr>
        <w:t xml:space="preserve"> for </w:t>
      </w:r>
      <w:r w:rsidRPr="00563F7D">
        <w:rPr>
          <w:rStyle w:val="markedcontent"/>
          <w:rFonts w:ascii="Maiandra GD" w:hAnsi="Maiandra GD" w:cs="Arial"/>
          <w:lang w:val="en-US"/>
        </w:rPr>
        <w:t xml:space="preserve">  them. </w:t>
      </w:r>
    </w:p>
    <w:p w14:paraId="1381DAD4" w14:textId="32E62B9A" w:rsidR="00792270" w:rsidRPr="00563F7D" w:rsidRDefault="00792270" w:rsidP="00563F7D">
      <w:pPr>
        <w:spacing w:line="276" w:lineRule="auto"/>
        <w:jc w:val="both"/>
        <w:rPr>
          <w:rFonts w:ascii="Maiandra GD" w:hAnsi="Maiandra GD"/>
          <w:lang w:val="en-US"/>
        </w:rPr>
      </w:pPr>
      <w:r w:rsidRPr="00563F7D">
        <w:rPr>
          <w:rStyle w:val="markedcontent"/>
          <w:rFonts w:ascii="Maiandra GD" w:hAnsi="Maiandra GD" w:cs="Arial"/>
          <w:lang w:val="en-US"/>
        </w:rPr>
        <w:t xml:space="preserve">It is therefore recommended that at all levels (local, national, regional, continental), the Great Green Wall get closer to producers' organizations, and integrate them into natural resource management strategies, and involve them in achieving the objectives of the Great Green </w:t>
      </w:r>
      <w:r w:rsidR="00983B8D" w:rsidRPr="00563F7D">
        <w:rPr>
          <w:rStyle w:val="markedcontent"/>
          <w:rFonts w:ascii="Maiandra GD" w:hAnsi="Maiandra GD" w:cs="Arial"/>
          <w:lang w:val="en-US"/>
        </w:rPr>
        <w:t>Wall. The</w:t>
      </w:r>
      <w:r w:rsidR="00633079" w:rsidRPr="00563F7D">
        <w:rPr>
          <w:rStyle w:val="markedcontent"/>
          <w:rFonts w:ascii="Maiandra GD" w:hAnsi="Maiandra GD" w:cs="Arial"/>
          <w:lang w:val="en-US"/>
        </w:rPr>
        <w:t xml:space="preserve"> National agencies can enter into performance contracts with CSOs for them to better support GGWI implementation in a more </w:t>
      </w:r>
      <w:r w:rsidR="007F18CC" w:rsidRPr="00563F7D">
        <w:rPr>
          <w:rStyle w:val="markedcontent"/>
          <w:rFonts w:ascii="Maiandra GD" w:hAnsi="Maiandra GD" w:cs="Arial"/>
          <w:lang w:val="en-US"/>
        </w:rPr>
        <w:t>cost-effective</w:t>
      </w:r>
      <w:r w:rsidR="00633079" w:rsidRPr="00563F7D">
        <w:rPr>
          <w:rStyle w:val="markedcontent"/>
          <w:rFonts w:ascii="Maiandra GD" w:hAnsi="Maiandra GD" w:cs="Arial"/>
          <w:lang w:val="en-US"/>
        </w:rPr>
        <w:t xml:space="preserve"> way</w:t>
      </w:r>
    </w:p>
    <w:p w14:paraId="77B4C0F7" w14:textId="77777777" w:rsidR="00635AD6" w:rsidRPr="00792270" w:rsidRDefault="00635AD6" w:rsidP="00563F7D">
      <w:pPr>
        <w:spacing w:line="276" w:lineRule="auto"/>
        <w:jc w:val="both"/>
        <w:rPr>
          <w:rStyle w:val="markedcontent"/>
          <w:rFonts w:ascii="Arial" w:hAnsi="Arial" w:cs="Arial"/>
          <w:sz w:val="28"/>
          <w:szCs w:val="28"/>
          <w:lang w:val="en-US"/>
        </w:rPr>
      </w:pPr>
    </w:p>
    <w:p w14:paraId="6C5BCEA5" w14:textId="77777777" w:rsidR="00875265" w:rsidRPr="00875265" w:rsidRDefault="00875265" w:rsidP="00563F7D">
      <w:pPr>
        <w:pStyle w:val="Titre3"/>
        <w:spacing w:line="276" w:lineRule="auto"/>
        <w:rPr>
          <w:color w:val="auto"/>
          <w:lang w:val="en-US"/>
        </w:rPr>
      </w:pPr>
      <w:bookmarkStart w:id="98" w:name="_Toc121702798"/>
      <w:bookmarkStart w:id="99" w:name="_Toc121703113"/>
      <w:bookmarkStart w:id="100" w:name="_Toc122804295"/>
      <w:bookmarkEnd w:id="98"/>
      <w:bookmarkEnd w:id="99"/>
      <w:r>
        <w:rPr>
          <w:lang w:val="en-US"/>
        </w:rPr>
        <w:lastRenderedPageBreak/>
        <w:t>National steering committees</w:t>
      </w:r>
      <w:bookmarkEnd w:id="100"/>
    </w:p>
    <w:p w14:paraId="19138728" w14:textId="77777777" w:rsidR="00AD7AA8" w:rsidRPr="00563F7D" w:rsidRDefault="00AD7AA8" w:rsidP="00563F7D">
      <w:pPr>
        <w:spacing w:line="276" w:lineRule="auto"/>
        <w:jc w:val="both"/>
        <w:rPr>
          <w:rFonts w:ascii="Maiandra GD" w:hAnsi="Maiandra GD" w:cs="Times New Roman"/>
          <w:lang w:val="en-US"/>
        </w:rPr>
      </w:pPr>
      <w:r w:rsidRPr="00563F7D">
        <w:rPr>
          <w:rFonts w:ascii="Maiandra GD" w:hAnsi="Maiandra GD" w:cs="Times New Roman"/>
          <w:i/>
          <w:lang w:val="en-US"/>
        </w:rPr>
        <w:t>“In the spirit of collective construction, the actors should be able to place their action within an established conceptual and programmatic framework and thus have the assurance of improving the effectiveness and sustainability of their contribution</w:t>
      </w:r>
      <w:r w:rsidRPr="00563F7D">
        <w:rPr>
          <w:rFonts w:ascii="Maiandra GD" w:hAnsi="Maiandra GD" w:cs="Times New Roman"/>
          <w:lang w:val="en-US"/>
        </w:rPr>
        <w:t>” (UNCCD).</w:t>
      </w:r>
    </w:p>
    <w:p w14:paraId="1D34BCB6" w14:textId="77777777" w:rsidR="00E137B5" w:rsidRPr="00563F7D" w:rsidRDefault="00E137B5" w:rsidP="00563F7D">
      <w:pPr>
        <w:spacing w:line="276" w:lineRule="auto"/>
        <w:jc w:val="both"/>
        <w:rPr>
          <w:rFonts w:ascii="Maiandra GD" w:hAnsi="Maiandra GD" w:cs="Times New Roman"/>
          <w:lang w:val="en-US"/>
        </w:rPr>
      </w:pPr>
      <w:r w:rsidRPr="00563F7D">
        <w:rPr>
          <w:rFonts w:ascii="Maiandra GD" w:hAnsi="Maiandra GD" w:cs="Times New Roman"/>
          <w:lang w:val="en-US"/>
        </w:rPr>
        <w:t>The establishment of steering committees or national coordinating bodies could serve as frameworks for consultation for</w:t>
      </w:r>
      <w:r w:rsidR="00346AAF" w:rsidRPr="00563F7D">
        <w:rPr>
          <w:rFonts w:ascii="Maiandra GD" w:hAnsi="Maiandra GD" w:cs="Times New Roman"/>
          <w:lang w:val="en-US"/>
        </w:rPr>
        <w:t>:</w:t>
      </w:r>
    </w:p>
    <w:p w14:paraId="0B3847EB" w14:textId="77777777" w:rsidR="00E137B5" w:rsidRPr="00563F7D" w:rsidRDefault="00E137B5" w:rsidP="005656D2">
      <w:pPr>
        <w:pStyle w:val="Paragraphedeliste"/>
        <w:numPr>
          <w:ilvl w:val="0"/>
          <w:numId w:val="10"/>
        </w:numPr>
        <w:spacing w:line="276" w:lineRule="auto"/>
        <w:jc w:val="both"/>
        <w:rPr>
          <w:rFonts w:ascii="Maiandra GD" w:hAnsi="Maiandra GD" w:cs="Times New Roman"/>
          <w:lang w:val="en-US"/>
        </w:rPr>
      </w:pPr>
      <w:r w:rsidRPr="00563F7D">
        <w:rPr>
          <w:rFonts w:ascii="Maiandra GD" w:hAnsi="Maiandra GD" w:cs="Times New Roman"/>
          <w:lang w:val="en-US"/>
        </w:rPr>
        <w:t>Planning, action, and monitoring at the local and national levels, rather than creating or strengthening institutions that are often not effective enough.</w:t>
      </w:r>
    </w:p>
    <w:p w14:paraId="092BC5E3" w14:textId="77777777" w:rsidR="00E137B5" w:rsidRPr="00563F7D" w:rsidRDefault="00E137B5" w:rsidP="005656D2">
      <w:pPr>
        <w:pStyle w:val="Paragraphedeliste"/>
        <w:numPr>
          <w:ilvl w:val="0"/>
          <w:numId w:val="10"/>
        </w:numPr>
        <w:spacing w:line="276" w:lineRule="auto"/>
        <w:jc w:val="both"/>
        <w:rPr>
          <w:rFonts w:ascii="Maiandra GD" w:hAnsi="Maiandra GD" w:cs="Times New Roman"/>
          <w:lang w:val="en-US"/>
        </w:rPr>
      </w:pPr>
      <w:r w:rsidRPr="00563F7D">
        <w:rPr>
          <w:rFonts w:ascii="Maiandra GD" w:hAnsi="Maiandra GD" w:cs="Times New Roman"/>
          <w:lang w:val="en-US"/>
        </w:rPr>
        <w:t>Identification of legislative and regulatory frameworks favorable to local initiatives.</w:t>
      </w:r>
    </w:p>
    <w:p w14:paraId="6F533BD3" w14:textId="77777777" w:rsidR="00875265" w:rsidRPr="00563F7D" w:rsidRDefault="00E137B5" w:rsidP="005656D2">
      <w:pPr>
        <w:pStyle w:val="Paragraphedeliste"/>
        <w:numPr>
          <w:ilvl w:val="0"/>
          <w:numId w:val="10"/>
        </w:numPr>
        <w:spacing w:line="276" w:lineRule="auto"/>
        <w:jc w:val="both"/>
        <w:rPr>
          <w:rFonts w:ascii="Maiandra GD" w:hAnsi="Maiandra GD" w:cs="Times New Roman"/>
          <w:lang w:val="en-US"/>
        </w:rPr>
      </w:pPr>
      <w:r w:rsidRPr="00563F7D">
        <w:rPr>
          <w:rFonts w:ascii="Maiandra GD" w:hAnsi="Maiandra GD" w:cs="Times New Roman"/>
          <w:lang w:val="en-US"/>
        </w:rPr>
        <w:t>The establishment of local conventions and rules to be taken into account in the legislative architecture of each country</w:t>
      </w:r>
    </w:p>
    <w:p w14:paraId="672B0DDA" w14:textId="77777777" w:rsidR="00EA6605" w:rsidRDefault="00EA6605" w:rsidP="00563F7D">
      <w:pPr>
        <w:spacing w:line="276" w:lineRule="auto"/>
        <w:jc w:val="both"/>
        <w:rPr>
          <w:rFonts w:ascii="Maiandra GD" w:hAnsi="Maiandra GD" w:cs="Times New Roman"/>
          <w:sz w:val="24"/>
          <w:szCs w:val="24"/>
          <w:lang w:val="en-US"/>
        </w:rPr>
      </w:pPr>
    </w:p>
    <w:p w14:paraId="79BF5C4D" w14:textId="77777777" w:rsidR="00833A8A" w:rsidRDefault="00833A8A" w:rsidP="00563F7D">
      <w:pPr>
        <w:spacing w:line="276" w:lineRule="auto"/>
        <w:jc w:val="both"/>
        <w:rPr>
          <w:rFonts w:ascii="Maiandra GD" w:hAnsi="Maiandra GD" w:cs="Times New Roman"/>
          <w:sz w:val="24"/>
          <w:szCs w:val="24"/>
          <w:lang w:val="en-US"/>
        </w:rPr>
        <w:sectPr w:rsidR="00833A8A" w:rsidSect="00385840">
          <w:pgSz w:w="11906" w:h="16838"/>
          <w:pgMar w:top="1417" w:right="1417" w:bottom="1417" w:left="1417" w:header="708" w:footer="708" w:gutter="0"/>
          <w:cols w:space="708"/>
          <w:docGrid w:linePitch="360"/>
        </w:sectPr>
      </w:pPr>
    </w:p>
    <w:p w14:paraId="3D44FCB2" w14:textId="77777777" w:rsidR="00833A8A" w:rsidRPr="00F74A3E" w:rsidRDefault="00833A8A" w:rsidP="00563F7D">
      <w:pPr>
        <w:pStyle w:val="Titre1"/>
        <w:spacing w:line="276" w:lineRule="auto"/>
        <w:rPr>
          <w:lang w:val="en-US"/>
        </w:rPr>
      </w:pPr>
      <w:bookmarkStart w:id="101" w:name="_Toc122804296"/>
      <w:r>
        <w:rPr>
          <w:lang w:val="en-US"/>
        </w:rPr>
        <w:lastRenderedPageBreak/>
        <w:t>Annex 1: SWOT analysis</w:t>
      </w:r>
      <w:bookmarkEnd w:id="101"/>
    </w:p>
    <w:p w14:paraId="1A9F02EC" w14:textId="77777777" w:rsidR="00833A8A" w:rsidRPr="00A87CEC" w:rsidRDefault="00833A8A" w:rsidP="00563F7D">
      <w:pPr>
        <w:spacing w:line="276" w:lineRule="auto"/>
        <w:rPr>
          <w:lang w:val="en-US"/>
        </w:rPr>
      </w:pPr>
    </w:p>
    <w:tbl>
      <w:tblPr>
        <w:tblStyle w:val="Grilledutableau"/>
        <w:tblW w:w="5004" w:type="pct"/>
        <w:tblInd w:w="-5" w:type="dxa"/>
        <w:tblLook w:val="04A0" w:firstRow="1" w:lastRow="0" w:firstColumn="1" w:lastColumn="0" w:noHBand="0" w:noVBand="1"/>
      </w:tblPr>
      <w:tblGrid>
        <w:gridCol w:w="7087"/>
        <w:gridCol w:w="6918"/>
      </w:tblGrid>
      <w:tr w:rsidR="00833A8A" w:rsidRPr="00DD2D5B" w14:paraId="400F35F2" w14:textId="77777777" w:rsidTr="00D50E77">
        <w:trPr>
          <w:trHeight w:val="416"/>
          <w:tblHeader/>
        </w:trPr>
        <w:tc>
          <w:tcPr>
            <w:tcW w:w="2530" w:type="pct"/>
            <w:tcBorders>
              <w:top w:val="single" w:sz="4" w:space="0" w:color="auto"/>
            </w:tcBorders>
          </w:tcPr>
          <w:p w14:paraId="613FCB6F" w14:textId="77777777" w:rsidR="00833A8A" w:rsidRPr="00DD2D5B" w:rsidRDefault="00833A8A" w:rsidP="00563F7D">
            <w:pPr>
              <w:tabs>
                <w:tab w:val="left" w:pos="1353"/>
                <w:tab w:val="center" w:pos="2157"/>
              </w:tabs>
              <w:spacing w:line="276" w:lineRule="auto"/>
              <w:rPr>
                <w:lang w:val="en-GB"/>
              </w:rPr>
            </w:pPr>
            <w:r w:rsidRPr="00DD2D5B">
              <w:rPr>
                <w:b/>
                <w:sz w:val="28"/>
                <w:szCs w:val="28"/>
                <w:lang w:val="en-GB"/>
              </w:rPr>
              <w:tab/>
            </w:r>
            <w:r w:rsidRPr="00DD2D5B">
              <w:rPr>
                <w:b/>
                <w:sz w:val="28"/>
                <w:szCs w:val="28"/>
                <w:lang w:val="en-GB"/>
              </w:rPr>
              <w:tab/>
              <w:t>STRENGT</w:t>
            </w:r>
            <w:r>
              <w:rPr>
                <w:b/>
                <w:sz w:val="28"/>
                <w:szCs w:val="28"/>
                <w:lang w:val="en-GB"/>
              </w:rPr>
              <w:t>H</w:t>
            </w:r>
            <w:r w:rsidRPr="00DD2D5B">
              <w:rPr>
                <w:b/>
                <w:sz w:val="28"/>
                <w:szCs w:val="28"/>
                <w:lang w:val="en-GB"/>
              </w:rPr>
              <w:t>S</w:t>
            </w:r>
          </w:p>
        </w:tc>
        <w:tc>
          <w:tcPr>
            <w:tcW w:w="2470" w:type="pct"/>
            <w:tcBorders>
              <w:top w:val="single" w:sz="4" w:space="0" w:color="auto"/>
            </w:tcBorders>
          </w:tcPr>
          <w:p w14:paraId="676C47E6" w14:textId="77777777" w:rsidR="00833A8A" w:rsidRPr="00DD2D5B" w:rsidRDefault="00833A8A" w:rsidP="00563F7D">
            <w:pPr>
              <w:spacing w:line="276" w:lineRule="auto"/>
              <w:jc w:val="center"/>
              <w:rPr>
                <w:lang w:val="en-GB"/>
              </w:rPr>
            </w:pPr>
            <w:r w:rsidRPr="00DD2D5B">
              <w:rPr>
                <w:b/>
                <w:sz w:val="28"/>
                <w:szCs w:val="28"/>
                <w:lang w:val="en-GB"/>
              </w:rPr>
              <w:t>WEAKNESSES</w:t>
            </w:r>
          </w:p>
        </w:tc>
      </w:tr>
      <w:tr w:rsidR="00833A8A" w:rsidRPr="00795EAD" w14:paraId="3669B206" w14:textId="77777777" w:rsidTr="00D50E77">
        <w:trPr>
          <w:trHeight w:val="559"/>
        </w:trPr>
        <w:tc>
          <w:tcPr>
            <w:tcW w:w="2530" w:type="pct"/>
          </w:tcPr>
          <w:p w14:paraId="22955444" w14:textId="77777777" w:rsidR="009E30B2" w:rsidRPr="002B23AD" w:rsidRDefault="009E30B2" w:rsidP="005656D2">
            <w:pPr>
              <w:pStyle w:val="Paragraphedeliste"/>
              <w:numPr>
                <w:ilvl w:val="0"/>
                <w:numId w:val="31"/>
              </w:numPr>
              <w:suppressAutoHyphens/>
              <w:autoSpaceDN w:val="0"/>
              <w:spacing w:after="120" w:line="276" w:lineRule="auto"/>
              <w:ind w:left="601" w:hanging="502"/>
              <w:contextualSpacing w:val="0"/>
              <w:textAlignment w:val="baseline"/>
              <w:rPr>
                <w:lang w:val="en-US"/>
              </w:rPr>
            </w:pPr>
            <w:r>
              <w:rPr>
                <w:rFonts w:ascii="Maiandra GD" w:hAnsi="Maiandra GD" w:cs="Times New Roman"/>
                <w:b/>
                <w:bCs/>
                <w:sz w:val="20"/>
                <w:szCs w:val="20"/>
                <w:lang w:val="en-US"/>
              </w:rPr>
              <w:t>The GGWI is an Africa's own bold development concept</w:t>
            </w:r>
            <w:r>
              <w:rPr>
                <w:rFonts w:ascii="Maiandra GD" w:hAnsi="Maiandra GD" w:cs="Times New Roman"/>
                <w:sz w:val="20"/>
                <w:szCs w:val="20"/>
                <w:lang w:val="en-US"/>
              </w:rPr>
              <w:t xml:space="preserve"> recalling the sentiments of pan Africanism and African renaissance and these give a lot of political good will to the concept by African leaders at least at the start.</w:t>
            </w:r>
          </w:p>
          <w:p w14:paraId="55CE75E4" w14:textId="77777777" w:rsidR="009E30B2" w:rsidRDefault="009E30B2" w:rsidP="005656D2">
            <w:pPr>
              <w:pStyle w:val="Paragraphedeliste"/>
              <w:numPr>
                <w:ilvl w:val="0"/>
                <w:numId w:val="31"/>
              </w:numPr>
              <w:suppressAutoHyphens/>
              <w:autoSpaceDN w:val="0"/>
              <w:spacing w:after="120" w:line="276" w:lineRule="auto"/>
              <w:ind w:left="601" w:hanging="502"/>
              <w:contextualSpacing w:val="0"/>
              <w:textAlignment w:val="baseline"/>
            </w:pPr>
            <w:r>
              <w:rPr>
                <w:rFonts w:ascii="Maiandra GD" w:hAnsi="Maiandra GD" w:cs="Times New Roman"/>
                <w:b/>
                <w:bCs/>
                <w:sz w:val="20"/>
                <w:szCs w:val="20"/>
                <w:lang w:val="en-US"/>
              </w:rPr>
              <w:t>The adoption of the Paris Agreement on climate change gives value the GGW concept.</w:t>
            </w:r>
            <w:r>
              <w:rPr>
                <w:rFonts w:ascii="Maiandra GD" w:hAnsi="Maiandra GD" w:cs="Times New Roman"/>
                <w:sz w:val="20"/>
                <w:szCs w:val="20"/>
                <w:lang w:val="en-US"/>
              </w:rPr>
              <w:t xml:space="preserve"> Commitment by states to address the growing climate crisis. </w:t>
            </w:r>
          </w:p>
          <w:p w14:paraId="6C8D86B7" w14:textId="77777777" w:rsidR="00590485" w:rsidRPr="00D50E77" w:rsidRDefault="00590485" w:rsidP="005656D2">
            <w:pPr>
              <w:pStyle w:val="Paragraphedeliste"/>
              <w:numPr>
                <w:ilvl w:val="0"/>
                <w:numId w:val="31"/>
              </w:numPr>
              <w:suppressAutoHyphens/>
              <w:autoSpaceDN w:val="0"/>
              <w:spacing w:after="120" w:line="276" w:lineRule="auto"/>
              <w:ind w:left="601" w:hanging="502"/>
              <w:contextualSpacing w:val="0"/>
              <w:textAlignment w:val="baseline"/>
              <w:rPr>
                <w:lang w:val="en-US"/>
              </w:rPr>
            </w:pPr>
            <w:r>
              <w:rPr>
                <w:rFonts w:ascii="Maiandra GD" w:hAnsi="Maiandra GD" w:cs="Times New Roman"/>
                <w:b/>
                <w:bCs/>
                <w:sz w:val="20"/>
                <w:szCs w:val="20"/>
                <w:lang w:val="en-US"/>
              </w:rPr>
              <w:t>Institutional strengths</w:t>
            </w:r>
          </w:p>
          <w:p w14:paraId="0C7600FC" w14:textId="77777777" w:rsidR="00441488" w:rsidRPr="00D50E77" w:rsidRDefault="009E30B2" w:rsidP="00D50E77">
            <w:pPr>
              <w:pStyle w:val="Paragraphedeliste"/>
              <w:numPr>
                <w:ilvl w:val="0"/>
                <w:numId w:val="33"/>
              </w:numPr>
              <w:suppressAutoHyphens/>
              <w:autoSpaceDN w:val="0"/>
              <w:spacing w:after="120" w:line="276" w:lineRule="auto"/>
              <w:contextualSpacing w:val="0"/>
              <w:textAlignment w:val="baseline"/>
              <w:rPr>
                <w:rFonts w:ascii="Maiandra GD" w:hAnsi="Maiandra GD" w:cs="Times New Roman"/>
                <w:b/>
                <w:bCs/>
                <w:sz w:val="20"/>
                <w:szCs w:val="20"/>
                <w:lang w:val="en-US"/>
              </w:rPr>
            </w:pPr>
            <w:r>
              <w:rPr>
                <w:rFonts w:ascii="Maiandra GD" w:hAnsi="Maiandra GD" w:cs="Times New Roman"/>
                <w:b/>
                <w:bCs/>
                <w:sz w:val="20"/>
                <w:szCs w:val="20"/>
                <w:lang w:val="en-US"/>
              </w:rPr>
              <w:t xml:space="preserve">Existence of institutional arrangements. </w:t>
            </w:r>
            <w:r w:rsidR="00696F9D" w:rsidRPr="00D50E77">
              <w:rPr>
                <w:rFonts w:ascii="Maiandra GD" w:hAnsi="Maiandra GD" w:cs="Times New Roman"/>
                <w:b/>
                <w:bCs/>
                <w:sz w:val="20"/>
                <w:szCs w:val="20"/>
                <w:lang w:val="en-US"/>
              </w:rPr>
              <w:t>Many countries have established institutional arrangements for the coordination and implementation of the GGWI. All of the member countries of the PAGGW have set up either national agencies or national coordination units.</w:t>
            </w:r>
          </w:p>
          <w:p w14:paraId="2610899B" w14:textId="77777777" w:rsidR="00441488" w:rsidRPr="00D50E77" w:rsidRDefault="00B63A53" w:rsidP="00D50E77">
            <w:pPr>
              <w:pStyle w:val="Paragraphedeliste"/>
              <w:numPr>
                <w:ilvl w:val="0"/>
                <w:numId w:val="33"/>
              </w:numPr>
              <w:suppressAutoHyphens/>
              <w:autoSpaceDN w:val="0"/>
              <w:spacing w:after="120" w:line="276" w:lineRule="auto"/>
              <w:contextualSpacing w:val="0"/>
              <w:textAlignment w:val="baseline"/>
              <w:rPr>
                <w:rFonts w:ascii="Maiandra GD" w:hAnsi="Maiandra GD" w:cs="Times New Roman"/>
                <w:b/>
                <w:bCs/>
                <w:sz w:val="20"/>
                <w:szCs w:val="20"/>
                <w:lang w:val="en-US"/>
              </w:rPr>
            </w:pPr>
            <w:r>
              <w:rPr>
                <w:rFonts w:ascii="Maiandra GD" w:hAnsi="Maiandra GD" w:cs="Times New Roman"/>
                <w:b/>
                <w:bCs/>
                <w:sz w:val="20"/>
                <w:szCs w:val="20"/>
                <w:lang w:val="en-US"/>
              </w:rPr>
              <w:t xml:space="preserve">Existence of CBOs (Farmers, Women, Youth, </w:t>
            </w:r>
            <w:r w:rsidR="00590485">
              <w:rPr>
                <w:rFonts w:ascii="Maiandra GD" w:hAnsi="Maiandra GD" w:cs="Times New Roman"/>
                <w:b/>
                <w:bCs/>
                <w:sz w:val="20"/>
                <w:szCs w:val="20"/>
                <w:lang w:val="en-US"/>
              </w:rPr>
              <w:t>Her</w:t>
            </w:r>
            <w:r>
              <w:rPr>
                <w:rFonts w:ascii="Maiandra GD" w:hAnsi="Maiandra GD" w:cs="Times New Roman"/>
                <w:b/>
                <w:bCs/>
                <w:sz w:val="20"/>
                <w:szCs w:val="20"/>
                <w:lang w:val="en-US"/>
              </w:rPr>
              <w:t xml:space="preserve">ders, </w:t>
            </w:r>
            <w:r w:rsidR="00590485">
              <w:rPr>
                <w:rFonts w:ascii="Maiandra GD" w:hAnsi="Maiandra GD" w:cs="Times New Roman"/>
                <w:b/>
                <w:bCs/>
                <w:sz w:val="20"/>
                <w:szCs w:val="20"/>
                <w:lang w:val="en-US"/>
              </w:rPr>
              <w:t>groups</w:t>
            </w:r>
            <w:r>
              <w:rPr>
                <w:rFonts w:ascii="Maiandra GD" w:hAnsi="Maiandra GD" w:cs="Times New Roman"/>
                <w:b/>
                <w:bCs/>
                <w:sz w:val="20"/>
                <w:szCs w:val="20"/>
                <w:lang w:val="en-US"/>
              </w:rPr>
              <w:t xml:space="preserve">) and CSOs </w:t>
            </w:r>
            <w:r w:rsidR="00696F9D" w:rsidRPr="00D50E77">
              <w:rPr>
                <w:rFonts w:ascii="Maiandra GD" w:hAnsi="Maiandra GD" w:cs="Times New Roman"/>
                <w:bCs/>
                <w:sz w:val="20"/>
                <w:szCs w:val="20"/>
                <w:lang w:val="en-US"/>
              </w:rPr>
              <w:t>already engaged in the implementation of the Rio’s convention and willing to engage fully in the implementation of the GGW</w:t>
            </w:r>
          </w:p>
          <w:p w14:paraId="637BD2C7" w14:textId="77777777" w:rsidR="00590485" w:rsidRPr="00D50E77" w:rsidRDefault="00590485" w:rsidP="005656D2">
            <w:pPr>
              <w:pStyle w:val="Paragraphedeliste"/>
              <w:numPr>
                <w:ilvl w:val="0"/>
                <w:numId w:val="31"/>
              </w:numPr>
              <w:suppressAutoHyphens/>
              <w:autoSpaceDN w:val="0"/>
              <w:spacing w:after="120" w:line="276" w:lineRule="auto"/>
              <w:ind w:left="601" w:hanging="502"/>
              <w:contextualSpacing w:val="0"/>
              <w:textAlignment w:val="baseline"/>
              <w:rPr>
                <w:lang w:val="en-US"/>
              </w:rPr>
            </w:pPr>
            <w:r>
              <w:rPr>
                <w:rFonts w:ascii="Maiandra GD" w:hAnsi="Maiandra GD" w:cs="Times New Roman"/>
                <w:b/>
                <w:bCs/>
                <w:sz w:val="20"/>
                <w:szCs w:val="20"/>
                <w:lang w:val="en-US"/>
              </w:rPr>
              <w:t>Technical Strengths</w:t>
            </w:r>
          </w:p>
          <w:p w14:paraId="20520379" w14:textId="77777777" w:rsidR="00441488" w:rsidRDefault="009E30B2" w:rsidP="00D50E77">
            <w:pPr>
              <w:pStyle w:val="Paragraphedeliste"/>
              <w:numPr>
                <w:ilvl w:val="0"/>
                <w:numId w:val="33"/>
              </w:numPr>
              <w:suppressAutoHyphens/>
              <w:autoSpaceDN w:val="0"/>
              <w:spacing w:after="120" w:line="276" w:lineRule="auto"/>
              <w:contextualSpacing w:val="0"/>
              <w:textAlignment w:val="baseline"/>
              <w:rPr>
                <w:lang w:val="en-US"/>
              </w:rPr>
            </w:pPr>
            <w:r>
              <w:rPr>
                <w:rFonts w:ascii="Maiandra GD" w:hAnsi="Maiandra GD" w:cs="Times New Roman"/>
                <w:b/>
                <w:bCs/>
                <w:sz w:val="20"/>
                <w:szCs w:val="20"/>
                <w:lang w:val="en-US"/>
              </w:rPr>
              <w:t>Existence of "success stories"</w:t>
            </w:r>
            <w:r>
              <w:rPr>
                <w:rFonts w:ascii="Maiandra GD" w:hAnsi="Maiandra GD" w:cs="Times New Roman"/>
                <w:sz w:val="20"/>
                <w:szCs w:val="20"/>
                <w:lang w:val="en-US"/>
              </w:rPr>
              <w:t xml:space="preserve"> for the capitalization and popularization of good practices of sustainable land management, including community practices and traditional knowledge. Experiences in the economic valorization and monetization of natural resources (valorization and commercialization of NTFP and Fodder management) strongly encourage local communities </w:t>
            </w:r>
            <w:r>
              <w:rPr>
                <w:rFonts w:ascii="Maiandra GD" w:hAnsi="Maiandra GD" w:cs="Times New Roman"/>
                <w:sz w:val="20"/>
                <w:szCs w:val="20"/>
                <w:lang w:val="en-US"/>
              </w:rPr>
              <w:lastRenderedPageBreak/>
              <w:t>to adopt and adapt the concept and operational modalities of the GGWI.</w:t>
            </w:r>
          </w:p>
          <w:p w14:paraId="055BF102" w14:textId="77777777" w:rsidR="00441488" w:rsidRDefault="009E30B2" w:rsidP="00D50E77">
            <w:pPr>
              <w:pStyle w:val="Paragraphedeliste"/>
              <w:numPr>
                <w:ilvl w:val="0"/>
                <w:numId w:val="33"/>
              </w:numPr>
              <w:suppressAutoHyphens/>
              <w:autoSpaceDN w:val="0"/>
              <w:spacing w:after="120" w:line="276" w:lineRule="auto"/>
              <w:contextualSpacing w:val="0"/>
              <w:textAlignment w:val="baseline"/>
              <w:rPr>
                <w:lang w:val="en-US"/>
              </w:rPr>
            </w:pPr>
            <w:r>
              <w:rPr>
                <w:rFonts w:ascii="Maiandra GD" w:hAnsi="Maiandra GD" w:cs="Times New Roman"/>
                <w:b/>
                <w:bCs/>
                <w:sz w:val="20"/>
                <w:szCs w:val="20"/>
                <w:lang w:val="en-US"/>
              </w:rPr>
              <w:t>Existence of proven technologies</w:t>
            </w:r>
            <w:r>
              <w:rPr>
                <w:rFonts w:ascii="Maiandra GD" w:hAnsi="Maiandra GD" w:cs="Times New Roman"/>
                <w:sz w:val="20"/>
                <w:szCs w:val="20"/>
                <w:lang w:val="en-US"/>
              </w:rPr>
              <w:t xml:space="preserve">. The practices of </w:t>
            </w:r>
            <w:r w:rsidR="00696F9D" w:rsidRPr="00D50E77">
              <w:rPr>
                <w:rFonts w:ascii="Maiandra GD" w:hAnsi="Maiandra GD" w:cs="Times New Roman"/>
                <w:b/>
                <w:bCs/>
                <w:sz w:val="20"/>
                <w:szCs w:val="20"/>
                <w:lang w:val="en-US"/>
              </w:rPr>
              <w:t>reforestation</w:t>
            </w:r>
            <w:r>
              <w:rPr>
                <w:rFonts w:ascii="Maiandra GD" w:hAnsi="Maiandra GD" w:cs="Times New Roman"/>
                <w:sz w:val="20"/>
                <w:szCs w:val="20"/>
                <w:lang w:val="en-US"/>
              </w:rPr>
              <w:t xml:space="preserve">, afforestation, grazing and water resource management, and the long history of bushfire use and management make the adaptation and domestication of the GGWI concept familiar to the local communities involved in its implementation. </w:t>
            </w:r>
          </w:p>
          <w:p w14:paraId="3339881C" w14:textId="77777777" w:rsidR="009E30B2" w:rsidRPr="002B23AD" w:rsidRDefault="009E30B2" w:rsidP="005656D2">
            <w:pPr>
              <w:pStyle w:val="Paragraphedeliste"/>
              <w:numPr>
                <w:ilvl w:val="0"/>
                <w:numId w:val="31"/>
              </w:numPr>
              <w:suppressAutoHyphens/>
              <w:autoSpaceDN w:val="0"/>
              <w:spacing w:after="120" w:line="276" w:lineRule="auto"/>
              <w:ind w:left="601" w:hanging="502"/>
              <w:contextualSpacing w:val="0"/>
              <w:textAlignment w:val="baseline"/>
              <w:rPr>
                <w:lang w:val="en-US"/>
              </w:rPr>
            </w:pPr>
            <w:r>
              <w:rPr>
                <w:rFonts w:ascii="Maiandra GD" w:hAnsi="Maiandra GD" w:cs="Times New Roman"/>
                <w:b/>
                <w:bCs/>
                <w:sz w:val="20"/>
                <w:szCs w:val="20"/>
                <w:lang w:val="en-US"/>
              </w:rPr>
              <w:t>The cross-cutting nature of the GGWI made it attractive</w:t>
            </w:r>
            <w:r>
              <w:rPr>
                <w:rFonts w:ascii="Maiandra GD" w:hAnsi="Maiandra GD" w:cs="Times New Roman"/>
                <w:sz w:val="20"/>
                <w:szCs w:val="20"/>
                <w:lang w:val="en-US"/>
              </w:rPr>
              <w:t xml:space="preserve"> to development partners who saw an opportunity to support their various interventions in the drylands of Africa. The birth of the GGWI concept coincided with the global search for sustainable development models. </w:t>
            </w:r>
          </w:p>
          <w:p w14:paraId="41275E5B" w14:textId="77777777" w:rsidR="00833A8A" w:rsidRPr="009E30B2" w:rsidRDefault="009E30B2" w:rsidP="005656D2">
            <w:pPr>
              <w:pStyle w:val="Paragraphedeliste"/>
              <w:numPr>
                <w:ilvl w:val="0"/>
                <w:numId w:val="31"/>
              </w:numPr>
              <w:suppressAutoHyphens/>
              <w:autoSpaceDN w:val="0"/>
              <w:spacing w:after="120" w:line="276" w:lineRule="auto"/>
              <w:ind w:left="601" w:hanging="502"/>
              <w:contextualSpacing w:val="0"/>
              <w:textAlignment w:val="baseline"/>
              <w:rPr>
                <w:lang w:val="en-US"/>
              </w:rPr>
            </w:pPr>
            <w:r>
              <w:rPr>
                <w:rFonts w:ascii="Maiandra GD" w:hAnsi="Maiandra GD" w:cs="Times New Roman"/>
                <w:b/>
                <w:bCs/>
                <w:sz w:val="20"/>
                <w:szCs w:val="20"/>
                <w:lang w:val="en-US"/>
              </w:rPr>
              <w:t>Existence of a strong communication</w:t>
            </w:r>
            <w:r w:rsidR="00590485">
              <w:rPr>
                <w:rFonts w:ascii="Maiandra GD" w:hAnsi="Maiandra GD" w:cs="Times New Roman"/>
                <w:b/>
                <w:bCs/>
                <w:sz w:val="20"/>
                <w:szCs w:val="20"/>
                <w:lang w:val="en-US"/>
              </w:rPr>
              <w:t xml:space="preserve"> at global level</w:t>
            </w:r>
            <w:r>
              <w:rPr>
                <w:rFonts w:ascii="Maiandra GD" w:hAnsi="Maiandra GD" w:cs="Times New Roman"/>
                <w:b/>
                <w:bCs/>
                <w:sz w:val="20"/>
                <w:szCs w:val="20"/>
                <w:lang w:val="en-US"/>
              </w:rPr>
              <w:t xml:space="preserve">: </w:t>
            </w:r>
            <w:r>
              <w:rPr>
                <w:rFonts w:ascii="Maiandra GD" w:hAnsi="Maiandra GD" w:cs="Times New Roman"/>
                <w:sz w:val="20"/>
                <w:szCs w:val="20"/>
                <w:lang w:val="en-US"/>
              </w:rPr>
              <w:t>the GGWI is a globally recognized brand sought after by financial and other partners</w:t>
            </w:r>
          </w:p>
        </w:tc>
        <w:tc>
          <w:tcPr>
            <w:tcW w:w="2470" w:type="pct"/>
          </w:tcPr>
          <w:p w14:paraId="1E5BAE24" w14:textId="77777777" w:rsidR="009E30B2" w:rsidRDefault="009E30B2" w:rsidP="005656D2">
            <w:pPr>
              <w:pStyle w:val="Paragraphedeliste"/>
              <w:numPr>
                <w:ilvl w:val="0"/>
                <w:numId w:val="32"/>
              </w:numPr>
              <w:suppressAutoHyphens/>
              <w:autoSpaceDN w:val="0"/>
              <w:spacing w:after="120" w:line="276" w:lineRule="auto"/>
              <w:contextualSpacing w:val="0"/>
              <w:textAlignment w:val="baseline"/>
              <w:rPr>
                <w:rFonts w:ascii="Maiandra GD" w:hAnsi="Maiandra GD"/>
                <w:b/>
                <w:bCs/>
                <w:sz w:val="20"/>
                <w:szCs w:val="20"/>
                <w:lang w:val="en-US"/>
              </w:rPr>
            </w:pPr>
            <w:r>
              <w:rPr>
                <w:rFonts w:ascii="Maiandra GD" w:hAnsi="Maiandra GD"/>
                <w:b/>
                <w:bCs/>
                <w:sz w:val="20"/>
                <w:szCs w:val="20"/>
                <w:lang w:val="en-US"/>
              </w:rPr>
              <w:lastRenderedPageBreak/>
              <w:t>The GGWI remains vague in terms of scope, content and with regard to the national development frameworks</w:t>
            </w:r>
          </w:p>
          <w:p w14:paraId="3E344FD4" w14:textId="77777777" w:rsidR="009E30B2" w:rsidRPr="002B23AD" w:rsidRDefault="009E30B2" w:rsidP="005656D2">
            <w:pPr>
              <w:pStyle w:val="Paragraphedeliste"/>
              <w:numPr>
                <w:ilvl w:val="0"/>
                <w:numId w:val="33"/>
              </w:numPr>
              <w:suppressAutoHyphens/>
              <w:autoSpaceDN w:val="0"/>
              <w:spacing w:after="120" w:line="276" w:lineRule="auto"/>
              <w:contextualSpacing w:val="0"/>
              <w:textAlignment w:val="baseline"/>
              <w:rPr>
                <w:lang w:val="en-US"/>
              </w:rPr>
            </w:pPr>
            <w:r>
              <w:rPr>
                <w:rFonts w:ascii="Maiandra GD" w:hAnsi="Maiandra GD" w:cs="Times New Roman"/>
                <w:b/>
                <w:bCs/>
                <w:sz w:val="20"/>
                <w:szCs w:val="20"/>
                <w:lang w:val="en-US"/>
              </w:rPr>
              <w:t>Unclear scope and geographic coverage of the GGWI.</w:t>
            </w:r>
            <w:r>
              <w:rPr>
                <w:rFonts w:ascii="Maiandra GD" w:hAnsi="Maiandra GD" w:cs="Times New Roman"/>
                <w:sz w:val="20"/>
                <w:szCs w:val="20"/>
                <w:lang w:val="en-US"/>
              </w:rPr>
              <w:t xml:space="preserve"> The initiative is presented by some actors as an initiative for the Sahel only, even though its name refers to the Sahara first, the Sahel second. </w:t>
            </w:r>
          </w:p>
          <w:p w14:paraId="77E74D0E" w14:textId="77777777" w:rsidR="009E30B2" w:rsidRPr="002B23AD" w:rsidRDefault="009E30B2" w:rsidP="005656D2">
            <w:pPr>
              <w:pStyle w:val="Paragraphedeliste"/>
              <w:numPr>
                <w:ilvl w:val="0"/>
                <w:numId w:val="33"/>
              </w:numPr>
              <w:suppressAutoHyphens/>
              <w:autoSpaceDN w:val="0"/>
              <w:spacing w:after="120" w:line="276" w:lineRule="auto"/>
              <w:contextualSpacing w:val="0"/>
              <w:textAlignment w:val="baseline"/>
              <w:rPr>
                <w:lang w:val="en-US"/>
              </w:rPr>
            </w:pPr>
            <w:r>
              <w:rPr>
                <w:rFonts w:ascii="Maiandra GD" w:hAnsi="Maiandra GD" w:cs="Times New Roman"/>
                <w:b/>
                <w:bCs/>
                <w:sz w:val="20"/>
                <w:szCs w:val="20"/>
                <w:lang w:val="en-US"/>
              </w:rPr>
              <w:t>Inadequate African ownership and leadership for the Initiative</w:t>
            </w:r>
            <w:r>
              <w:rPr>
                <w:rFonts w:ascii="Maiandra GD" w:hAnsi="Maiandra GD" w:cs="Times New Roman"/>
                <w:sz w:val="20"/>
                <w:szCs w:val="20"/>
                <w:lang w:val="en-US"/>
              </w:rPr>
              <w:t xml:space="preserve"> and a clear communication strategy has led many of the financial partners and the international community to think that the Initiative is only limited to 11 Sahelian countries.</w:t>
            </w:r>
          </w:p>
          <w:p w14:paraId="7F841881" w14:textId="77777777" w:rsidR="009E30B2" w:rsidRPr="002B23AD" w:rsidRDefault="009E30B2" w:rsidP="005656D2">
            <w:pPr>
              <w:pStyle w:val="Paragraphedeliste"/>
              <w:numPr>
                <w:ilvl w:val="0"/>
                <w:numId w:val="33"/>
              </w:numPr>
              <w:suppressAutoHyphens/>
              <w:autoSpaceDN w:val="0"/>
              <w:spacing w:after="120" w:line="276" w:lineRule="auto"/>
              <w:contextualSpacing w:val="0"/>
              <w:textAlignment w:val="baseline"/>
              <w:rPr>
                <w:lang w:val="en-US"/>
              </w:rPr>
            </w:pPr>
            <w:r>
              <w:rPr>
                <w:rFonts w:ascii="Maiandra GD" w:hAnsi="Maiandra GD" w:cs="Times New Roman"/>
                <w:b/>
                <w:bCs/>
                <w:sz w:val="20"/>
                <w:szCs w:val="20"/>
                <w:lang w:val="en-US"/>
              </w:rPr>
              <w:t>At the national level, the GGWI remains vague,</w:t>
            </w:r>
            <w:r>
              <w:rPr>
                <w:rFonts w:ascii="Maiandra GD" w:hAnsi="Maiandra GD" w:cs="Times New Roman"/>
                <w:sz w:val="20"/>
                <w:szCs w:val="20"/>
                <w:lang w:val="en-US"/>
              </w:rPr>
              <w:t xml:space="preserve"> both in terms of geographic coverage and content, with regard to the actors involved, as well as its integration into the national development plans.</w:t>
            </w:r>
          </w:p>
          <w:p w14:paraId="09AD07F9" w14:textId="77777777" w:rsidR="009E30B2" w:rsidRPr="002B23AD" w:rsidRDefault="009E30B2" w:rsidP="005656D2">
            <w:pPr>
              <w:pStyle w:val="Paragraphedeliste"/>
              <w:numPr>
                <w:ilvl w:val="0"/>
                <w:numId w:val="33"/>
              </w:numPr>
              <w:suppressAutoHyphens/>
              <w:autoSpaceDN w:val="0"/>
              <w:spacing w:after="120" w:line="276" w:lineRule="auto"/>
              <w:contextualSpacing w:val="0"/>
              <w:textAlignment w:val="baseline"/>
              <w:rPr>
                <w:lang w:val="en-US"/>
              </w:rPr>
            </w:pPr>
            <w:r>
              <w:rPr>
                <w:rFonts w:ascii="Maiandra GD" w:hAnsi="Maiandra GD" w:cs="Times New Roman"/>
                <w:b/>
                <w:bCs/>
                <w:sz w:val="20"/>
                <w:szCs w:val="20"/>
                <w:lang w:val="en-US"/>
              </w:rPr>
              <w:t xml:space="preserve">Prevalence of the vision of “wall of trees” </w:t>
            </w:r>
            <w:r>
              <w:rPr>
                <w:rFonts w:ascii="Maiandra GD" w:hAnsi="Maiandra GD" w:cs="Times New Roman"/>
                <w:sz w:val="20"/>
                <w:szCs w:val="20"/>
                <w:lang w:val="en-US"/>
              </w:rPr>
              <w:t>leads to Lack of tangible and consistent results.</w:t>
            </w:r>
          </w:p>
          <w:p w14:paraId="4E179FB7" w14:textId="77777777" w:rsidR="00590485" w:rsidRPr="00D50E77" w:rsidRDefault="00590485" w:rsidP="005656D2">
            <w:pPr>
              <w:pStyle w:val="Paragraphedeliste"/>
              <w:numPr>
                <w:ilvl w:val="0"/>
                <w:numId w:val="32"/>
              </w:numPr>
              <w:suppressAutoHyphens/>
              <w:autoSpaceDN w:val="0"/>
              <w:spacing w:after="120" w:line="276" w:lineRule="auto"/>
              <w:contextualSpacing w:val="0"/>
              <w:textAlignment w:val="baseline"/>
              <w:rPr>
                <w:lang w:val="en-US"/>
              </w:rPr>
            </w:pPr>
            <w:r>
              <w:rPr>
                <w:rFonts w:ascii="Maiandra GD" w:hAnsi="Maiandra GD" w:cs="Times New Roman"/>
                <w:b/>
                <w:bCs/>
                <w:sz w:val="20"/>
                <w:szCs w:val="20"/>
                <w:lang w:val="en-US"/>
              </w:rPr>
              <w:t>Governance</w:t>
            </w:r>
          </w:p>
          <w:p w14:paraId="7B571B86" w14:textId="77777777" w:rsidR="00441488" w:rsidRDefault="009E30B2" w:rsidP="00D50E77">
            <w:pPr>
              <w:pStyle w:val="Paragraphedeliste"/>
              <w:numPr>
                <w:ilvl w:val="0"/>
                <w:numId w:val="33"/>
              </w:numPr>
              <w:suppressAutoHyphens/>
              <w:autoSpaceDN w:val="0"/>
              <w:spacing w:after="120" w:line="276" w:lineRule="auto"/>
              <w:contextualSpacing w:val="0"/>
              <w:textAlignment w:val="baseline"/>
              <w:rPr>
                <w:lang w:val="en-US"/>
              </w:rPr>
            </w:pPr>
            <w:r>
              <w:rPr>
                <w:rFonts w:ascii="Maiandra GD" w:hAnsi="Maiandra GD" w:cs="Times New Roman"/>
                <w:b/>
                <w:bCs/>
                <w:sz w:val="20"/>
                <w:szCs w:val="20"/>
                <w:lang w:val="en-US"/>
              </w:rPr>
              <w:t>Weak coordination and engagement with other relevant sectors.</w:t>
            </w:r>
            <w:r>
              <w:rPr>
                <w:rFonts w:ascii="Maiandra GD" w:hAnsi="Maiandra GD" w:cs="Times New Roman"/>
                <w:sz w:val="20"/>
                <w:szCs w:val="20"/>
                <w:lang w:val="en-US"/>
              </w:rPr>
              <w:t xml:space="preserve"> National agencies of the GGWI have difficulties to adopt a "landscape approach" and to strongly link-up it with the action plans developed under UNCCD, UNFCCC and UNCBD. Decision makers of other non-environmental sectors (agriculture, livestock, energy, water, etc.) are little involved in </w:t>
            </w:r>
            <w:r>
              <w:rPr>
                <w:rFonts w:ascii="Maiandra GD" w:hAnsi="Maiandra GD" w:cs="Times New Roman"/>
                <w:sz w:val="20"/>
                <w:szCs w:val="20"/>
                <w:lang w:val="en-US"/>
              </w:rPr>
              <w:lastRenderedPageBreak/>
              <w:t>the definition of the intervention axes and in the operational and strategic management of the initiative.</w:t>
            </w:r>
          </w:p>
          <w:p w14:paraId="57C7E109" w14:textId="77777777" w:rsidR="00441488" w:rsidRDefault="00590485" w:rsidP="00D50E77">
            <w:pPr>
              <w:pStyle w:val="Paragraphedeliste"/>
              <w:numPr>
                <w:ilvl w:val="0"/>
                <w:numId w:val="33"/>
              </w:numPr>
              <w:suppressAutoHyphens/>
              <w:autoSpaceDN w:val="0"/>
              <w:spacing w:after="120" w:line="276" w:lineRule="auto"/>
              <w:contextualSpacing w:val="0"/>
              <w:textAlignment w:val="baseline"/>
              <w:rPr>
                <w:lang w:val="en-US"/>
              </w:rPr>
            </w:pPr>
            <w:r>
              <w:rPr>
                <w:rFonts w:ascii="Maiandra GD" w:hAnsi="Maiandra GD" w:cs="Times New Roman"/>
                <w:b/>
                <w:bCs/>
                <w:sz w:val="20"/>
                <w:szCs w:val="20"/>
                <w:lang w:val="en-US"/>
              </w:rPr>
              <w:t>Unclear definition of roles and responsibilities between the African Union Commission (AUC), the Regional Economic Communities (RECs) and the Pan African Agency for the Great Green Wall</w:t>
            </w:r>
            <w:r>
              <w:rPr>
                <w:rFonts w:ascii="Maiandra GD" w:hAnsi="Maiandra GD" w:cs="Times New Roman"/>
                <w:sz w:val="20"/>
                <w:szCs w:val="20"/>
                <w:lang w:val="en-US"/>
              </w:rPr>
              <w:t>. This leads to weaken Africa leadership and voice in the implementation process.</w:t>
            </w:r>
          </w:p>
          <w:p w14:paraId="14223FB7" w14:textId="179CC341" w:rsidR="00CD0ADC" w:rsidRPr="00CD0ADC" w:rsidRDefault="00590485" w:rsidP="00D50E77">
            <w:pPr>
              <w:pStyle w:val="Paragraphedeliste"/>
              <w:numPr>
                <w:ilvl w:val="0"/>
                <w:numId w:val="33"/>
              </w:numPr>
              <w:suppressAutoHyphens/>
              <w:autoSpaceDN w:val="0"/>
              <w:spacing w:after="120" w:line="276" w:lineRule="auto"/>
              <w:contextualSpacing w:val="0"/>
              <w:textAlignment w:val="baseline"/>
              <w:rPr>
                <w:lang w:val="en-US"/>
              </w:rPr>
            </w:pPr>
            <w:r>
              <w:rPr>
                <w:rFonts w:ascii="Maiandra GD" w:hAnsi="Maiandra GD" w:cs="Times New Roman"/>
                <w:b/>
                <w:bCs/>
                <w:sz w:val="20"/>
                <w:szCs w:val="20"/>
                <w:lang w:val="en-US"/>
              </w:rPr>
              <w:t>Coordination of the Initiative is hampered by insufficient human resources</w:t>
            </w:r>
            <w:r>
              <w:rPr>
                <w:rFonts w:ascii="Maiandra GD" w:hAnsi="Maiandra GD" w:cs="Times New Roman"/>
                <w:sz w:val="20"/>
                <w:szCs w:val="20"/>
                <w:lang w:val="en-US"/>
              </w:rPr>
              <w:t xml:space="preserve"> at the RECs and AUC levels. The Coordination Unit created by the AUC does not have sufficient resources, both financial and technical. Most RECs do not even have a coordination unit or even a focal person. The RECs have not yet taken ownership of the GGWI with the exception of SADC. </w:t>
            </w:r>
            <w:r w:rsidR="00CB70D9" w:rsidRPr="00CB70D9">
              <w:rPr>
                <w:rFonts w:ascii="Maiandra GD" w:hAnsi="Maiandra GD" w:cs="Times New Roman"/>
                <w:sz w:val="20"/>
                <w:szCs w:val="20"/>
                <w:lang w:val="en-US"/>
              </w:rPr>
              <w:t xml:space="preserve">The </w:t>
            </w:r>
            <w:r w:rsidR="00CB70D9">
              <w:rPr>
                <w:rFonts w:ascii="Maiandra GD" w:hAnsi="Maiandra GD" w:cs="Times New Roman"/>
                <w:sz w:val="20"/>
                <w:szCs w:val="20"/>
                <w:lang w:val="en-US"/>
              </w:rPr>
              <w:t xml:space="preserve">Pan African Agency for the GGW </w:t>
            </w:r>
            <w:r w:rsidR="00CB70D9" w:rsidRPr="00CB70D9">
              <w:rPr>
                <w:rFonts w:ascii="Maiandra GD" w:hAnsi="Maiandra GD" w:cs="Times New Roman"/>
                <w:sz w:val="20"/>
                <w:szCs w:val="20"/>
                <w:lang w:val="en-US"/>
              </w:rPr>
              <w:t>lacks capacity and the governance is not up to what could be expected</w:t>
            </w:r>
          </w:p>
          <w:p w14:paraId="66317B58" w14:textId="77777777" w:rsidR="009E30B2" w:rsidRPr="002B23AD" w:rsidRDefault="009E30B2" w:rsidP="005656D2">
            <w:pPr>
              <w:pStyle w:val="Paragraphedeliste"/>
              <w:numPr>
                <w:ilvl w:val="0"/>
                <w:numId w:val="32"/>
              </w:numPr>
              <w:suppressAutoHyphens/>
              <w:autoSpaceDN w:val="0"/>
              <w:spacing w:after="120" w:line="276" w:lineRule="auto"/>
              <w:contextualSpacing w:val="0"/>
              <w:textAlignment w:val="baseline"/>
              <w:rPr>
                <w:lang w:val="en-US"/>
              </w:rPr>
            </w:pPr>
            <w:r>
              <w:rPr>
                <w:rFonts w:ascii="Maiandra GD" w:hAnsi="Maiandra GD" w:cs="Times New Roman"/>
                <w:b/>
                <w:bCs/>
                <w:sz w:val="20"/>
                <w:szCs w:val="20"/>
                <w:lang w:val="en-US"/>
              </w:rPr>
              <w:t>Weak high-level political support for GGW and environmental management</w:t>
            </w:r>
            <w:r>
              <w:rPr>
                <w:rFonts w:ascii="Maiandra GD" w:hAnsi="Maiandra GD" w:cs="Times New Roman"/>
                <w:sz w:val="20"/>
                <w:szCs w:val="20"/>
                <w:lang w:val="en-US"/>
              </w:rPr>
              <w:t xml:space="preserve">. In many countries, activities are poorly funded from state budgets. </w:t>
            </w:r>
            <w:r>
              <w:rPr>
                <w:rFonts w:ascii="Maiandra GD" w:hAnsi="Maiandra GD" w:cs="Times New Roman"/>
                <w:b/>
                <w:bCs/>
                <w:sz w:val="20"/>
                <w:szCs w:val="20"/>
                <w:lang w:val="en-US"/>
              </w:rPr>
              <w:t>The majority of national GGW entities seek to have field operations</w:t>
            </w:r>
            <w:r>
              <w:rPr>
                <w:rFonts w:ascii="Maiandra GD" w:hAnsi="Maiandra GD" w:cs="Times New Roman"/>
                <w:sz w:val="20"/>
                <w:szCs w:val="20"/>
                <w:lang w:val="en-US"/>
              </w:rPr>
              <w:t xml:space="preserve"> as a mean to access external financial resources. This leads to competition, as well as problems of overlap between GGW structures and other existing operational structures. </w:t>
            </w:r>
          </w:p>
          <w:p w14:paraId="5BE1A063" w14:textId="77777777" w:rsidR="009E30B2" w:rsidRPr="002B23AD" w:rsidRDefault="009E30B2" w:rsidP="005656D2">
            <w:pPr>
              <w:pStyle w:val="Paragraphedeliste"/>
              <w:numPr>
                <w:ilvl w:val="0"/>
                <w:numId w:val="32"/>
              </w:numPr>
              <w:suppressAutoHyphens/>
              <w:autoSpaceDN w:val="0"/>
              <w:spacing w:after="120" w:line="276" w:lineRule="auto"/>
              <w:contextualSpacing w:val="0"/>
              <w:textAlignment w:val="baseline"/>
              <w:rPr>
                <w:lang w:val="en-US"/>
              </w:rPr>
            </w:pPr>
            <w:r>
              <w:rPr>
                <w:rFonts w:ascii="Maiandra GD" w:hAnsi="Maiandra GD" w:cs="Times New Roman"/>
                <w:b/>
                <w:bCs/>
                <w:sz w:val="20"/>
                <w:szCs w:val="20"/>
                <w:lang w:val="en-US"/>
              </w:rPr>
              <w:t>Lack of appropriate knowledge management</w:t>
            </w:r>
            <w:r>
              <w:rPr>
                <w:rFonts w:ascii="Maiandra GD" w:hAnsi="Maiandra GD" w:cs="Times New Roman"/>
                <w:sz w:val="20"/>
                <w:szCs w:val="20"/>
                <w:lang w:val="en-US"/>
              </w:rPr>
              <w:t xml:space="preserve">, </w:t>
            </w:r>
            <w:r>
              <w:rPr>
                <w:rFonts w:ascii="Maiandra GD" w:hAnsi="Maiandra GD" w:cs="Times New Roman"/>
                <w:b/>
                <w:bCs/>
                <w:sz w:val="20"/>
                <w:szCs w:val="20"/>
                <w:lang w:val="en-US"/>
              </w:rPr>
              <w:t>sharing and coordination mechanisms.</w:t>
            </w:r>
            <w:r>
              <w:rPr>
                <w:rFonts w:ascii="Maiandra GD" w:hAnsi="Maiandra GD" w:cs="Times New Roman"/>
                <w:sz w:val="20"/>
                <w:szCs w:val="20"/>
                <w:lang w:val="en-US"/>
              </w:rPr>
              <w:t xml:space="preserve"> Knowledge developed through UNCCD and other SLM, adaptation/mitigation projects is largely unknown and sometimes ignored. In addition, the place and role of science and research in the management of the Initiative is not well emphasized. There is no scientific advisory structure, neither at the </w:t>
            </w:r>
            <w:r>
              <w:rPr>
                <w:rFonts w:ascii="Maiandra GD" w:hAnsi="Maiandra GD" w:cs="Times New Roman"/>
                <w:sz w:val="20"/>
                <w:szCs w:val="20"/>
                <w:lang w:val="en-US"/>
              </w:rPr>
              <w:lastRenderedPageBreak/>
              <w:t>African nor at the national level, despite the role played by SAFGRAD in UNCCD implementation at continental level.</w:t>
            </w:r>
          </w:p>
          <w:p w14:paraId="273BA65B" w14:textId="77777777" w:rsidR="00833A8A" w:rsidRPr="009E30B2" w:rsidRDefault="009E30B2" w:rsidP="005656D2">
            <w:pPr>
              <w:pStyle w:val="Paragraphedeliste"/>
              <w:numPr>
                <w:ilvl w:val="0"/>
                <w:numId w:val="32"/>
              </w:numPr>
              <w:suppressAutoHyphens/>
              <w:autoSpaceDN w:val="0"/>
              <w:spacing w:after="120" w:line="276" w:lineRule="auto"/>
              <w:contextualSpacing w:val="0"/>
              <w:textAlignment w:val="baseline"/>
              <w:rPr>
                <w:lang w:val="en-US"/>
              </w:rPr>
            </w:pPr>
            <w:r>
              <w:rPr>
                <w:rFonts w:ascii="Maiandra GD" w:hAnsi="Maiandra GD" w:cs="Times New Roman"/>
                <w:b/>
                <w:bCs/>
                <w:sz w:val="20"/>
                <w:szCs w:val="20"/>
                <w:lang w:val="en-US"/>
              </w:rPr>
              <w:t>A project approach, and not a program approach</w:t>
            </w:r>
            <w:r>
              <w:rPr>
                <w:rFonts w:ascii="Maiandra GD" w:hAnsi="Maiandra GD" w:cs="Times New Roman"/>
                <w:sz w:val="20"/>
                <w:szCs w:val="20"/>
                <w:lang w:val="en-US"/>
              </w:rPr>
              <w:t>: Funding from technical and financial partners is cosmetic, essentially oriented towards the implementation of specific projects and not global, comprehensive and integrated programs</w:t>
            </w:r>
          </w:p>
        </w:tc>
      </w:tr>
    </w:tbl>
    <w:p w14:paraId="0FDF562A" w14:textId="77777777" w:rsidR="00833A8A" w:rsidRDefault="00833A8A" w:rsidP="00563F7D">
      <w:pPr>
        <w:spacing w:line="276" w:lineRule="auto"/>
        <w:rPr>
          <w:lang w:val="en-US"/>
        </w:rPr>
      </w:pPr>
    </w:p>
    <w:p w14:paraId="05F955C3" w14:textId="77777777" w:rsidR="00833A8A" w:rsidRPr="00DD2D5B" w:rsidRDefault="00833A8A" w:rsidP="00563F7D">
      <w:pPr>
        <w:spacing w:line="276" w:lineRule="auto"/>
        <w:rPr>
          <w:lang w:val="en-US"/>
        </w:rPr>
      </w:pPr>
    </w:p>
    <w:tbl>
      <w:tblPr>
        <w:tblStyle w:val="Grilledutableau"/>
        <w:tblW w:w="5004" w:type="pct"/>
        <w:tblInd w:w="-5" w:type="dxa"/>
        <w:tblLook w:val="04A0" w:firstRow="1" w:lastRow="0" w:firstColumn="1" w:lastColumn="0" w:noHBand="0" w:noVBand="1"/>
      </w:tblPr>
      <w:tblGrid>
        <w:gridCol w:w="7087"/>
        <w:gridCol w:w="6918"/>
      </w:tblGrid>
      <w:tr w:rsidR="00833A8A" w:rsidRPr="00DD2D5B" w14:paraId="5802EEFF" w14:textId="77777777" w:rsidTr="00D50E77">
        <w:trPr>
          <w:trHeight w:val="680"/>
          <w:tblHeader/>
        </w:trPr>
        <w:tc>
          <w:tcPr>
            <w:tcW w:w="2530" w:type="pct"/>
            <w:vAlign w:val="center"/>
          </w:tcPr>
          <w:p w14:paraId="495BDEC6" w14:textId="77777777" w:rsidR="00833A8A" w:rsidRPr="00DD2D5B" w:rsidRDefault="00833A8A" w:rsidP="00563F7D">
            <w:pPr>
              <w:tabs>
                <w:tab w:val="left" w:pos="360"/>
                <w:tab w:val="left" w:pos="1222"/>
                <w:tab w:val="center" w:pos="2157"/>
              </w:tabs>
              <w:spacing w:line="276" w:lineRule="auto"/>
              <w:rPr>
                <w:b/>
                <w:sz w:val="28"/>
                <w:szCs w:val="28"/>
                <w:lang w:val="en-GB"/>
              </w:rPr>
            </w:pPr>
            <w:r w:rsidRPr="00DD2D5B">
              <w:rPr>
                <w:b/>
                <w:sz w:val="28"/>
                <w:szCs w:val="28"/>
                <w:lang w:val="en-GB"/>
              </w:rPr>
              <w:tab/>
            </w:r>
            <w:r w:rsidRPr="00DD2D5B">
              <w:rPr>
                <w:b/>
                <w:sz w:val="28"/>
                <w:szCs w:val="28"/>
                <w:lang w:val="en-GB"/>
              </w:rPr>
              <w:tab/>
              <w:t>OPPORTUNITIES</w:t>
            </w:r>
          </w:p>
        </w:tc>
        <w:tc>
          <w:tcPr>
            <w:tcW w:w="2470" w:type="pct"/>
            <w:vAlign w:val="center"/>
          </w:tcPr>
          <w:p w14:paraId="647E2FF6" w14:textId="77777777" w:rsidR="00833A8A" w:rsidRPr="00DD2D5B" w:rsidRDefault="00833A8A" w:rsidP="00563F7D">
            <w:pPr>
              <w:tabs>
                <w:tab w:val="left" w:pos="360"/>
                <w:tab w:val="center" w:pos="2157"/>
              </w:tabs>
              <w:spacing w:line="276" w:lineRule="auto"/>
              <w:jc w:val="center"/>
              <w:rPr>
                <w:b/>
                <w:sz w:val="28"/>
                <w:szCs w:val="28"/>
                <w:lang w:val="en-GB"/>
              </w:rPr>
            </w:pPr>
            <w:r w:rsidRPr="00DD2D5B">
              <w:rPr>
                <w:b/>
                <w:sz w:val="28"/>
                <w:szCs w:val="28"/>
                <w:lang w:val="en-GB"/>
              </w:rPr>
              <w:t>THREATS</w:t>
            </w:r>
          </w:p>
        </w:tc>
      </w:tr>
      <w:tr w:rsidR="00833A8A" w:rsidRPr="00795EAD" w14:paraId="43599DA2" w14:textId="77777777" w:rsidTr="00D50E77">
        <w:trPr>
          <w:trHeight w:val="1842"/>
        </w:trPr>
        <w:tc>
          <w:tcPr>
            <w:tcW w:w="2530" w:type="pct"/>
          </w:tcPr>
          <w:p w14:paraId="0397856E" w14:textId="77777777" w:rsidR="009E30B2" w:rsidRPr="002B23AD" w:rsidRDefault="009E30B2" w:rsidP="005656D2">
            <w:pPr>
              <w:pStyle w:val="Paragraphedeliste"/>
              <w:numPr>
                <w:ilvl w:val="0"/>
                <w:numId w:val="6"/>
              </w:numPr>
              <w:suppressAutoHyphens/>
              <w:autoSpaceDN w:val="0"/>
              <w:spacing w:line="276" w:lineRule="auto"/>
              <w:ind w:left="318"/>
              <w:contextualSpacing w:val="0"/>
              <w:jc w:val="both"/>
              <w:textAlignment w:val="baseline"/>
              <w:rPr>
                <w:lang w:val="en-US"/>
              </w:rPr>
            </w:pPr>
            <w:r>
              <w:rPr>
                <w:rFonts w:ascii="Maiandra GD" w:hAnsi="Maiandra GD" w:cs="Times New Roman"/>
                <w:b/>
                <w:bCs/>
                <w:sz w:val="20"/>
                <w:szCs w:val="20"/>
                <w:lang w:val="en-US"/>
              </w:rPr>
              <w:t>The GGWI offers strategic opportunities to sustainably utilize the enormous solar energy potentials</w:t>
            </w:r>
            <w:r>
              <w:rPr>
                <w:rFonts w:ascii="Maiandra GD" w:hAnsi="Maiandra GD" w:cs="Times New Roman"/>
                <w:sz w:val="20"/>
                <w:szCs w:val="20"/>
                <w:lang w:val="en-US"/>
              </w:rPr>
              <w:t xml:space="preserve"> GGW could be an accelerator for the Light up Africa initiative</w:t>
            </w:r>
          </w:p>
          <w:p w14:paraId="66E689CD" w14:textId="77777777" w:rsidR="009E30B2" w:rsidRPr="002B23AD" w:rsidRDefault="009E30B2" w:rsidP="005656D2">
            <w:pPr>
              <w:pStyle w:val="Paragraphedeliste"/>
              <w:numPr>
                <w:ilvl w:val="0"/>
                <w:numId w:val="6"/>
              </w:numPr>
              <w:suppressAutoHyphens/>
              <w:autoSpaceDN w:val="0"/>
              <w:spacing w:line="276" w:lineRule="auto"/>
              <w:ind w:left="318"/>
              <w:contextualSpacing w:val="0"/>
              <w:jc w:val="both"/>
              <w:textAlignment w:val="baseline"/>
              <w:rPr>
                <w:lang w:val="en-US"/>
              </w:rPr>
            </w:pPr>
            <w:r>
              <w:rPr>
                <w:rFonts w:ascii="Maiandra GD" w:hAnsi="Maiandra GD" w:cs="Times New Roman"/>
                <w:b/>
                <w:bCs/>
                <w:sz w:val="20"/>
                <w:szCs w:val="20"/>
                <w:lang w:val="en-US"/>
              </w:rPr>
              <w:t>The GGWI, a unifying platform for sustainable development and poverty reduction policies and activities in drylands of Africa</w:t>
            </w:r>
            <w:r>
              <w:rPr>
                <w:rFonts w:ascii="Maiandra GD" w:hAnsi="Maiandra GD" w:cs="Times New Roman"/>
                <w:sz w:val="20"/>
                <w:szCs w:val="20"/>
                <w:lang w:val="en-US"/>
              </w:rPr>
              <w:t>. Designed as part of the acceleration of the implementation of the UNCCD, the GGWI provides a point of mutual convergence and synergy for the Rio conventions and SENDAI framework for disaster Risk reduction. There are enormous opportunities to leverage GGWI to achieve food security and poverty reduction goals through diversification of agriculture and production systems to boost food production and create employment opportunities, particularly for women and youth in arid zones.</w:t>
            </w:r>
          </w:p>
          <w:p w14:paraId="35416A32" w14:textId="7DA2E2D9" w:rsidR="009E30B2" w:rsidRPr="00CB70D9" w:rsidRDefault="009E30B2" w:rsidP="005656D2">
            <w:pPr>
              <w:pStyle w:val="Paragraphedeliste"/>
              <w:numPr>
                <w:ilvl w:val="0"/>
                <w:numId w:val="6"/>
              </w:numPr>
              <w:suppressAutoHyphens/>
              <w:autoSpaceDN w:val="0"/>
              <w:spacing w:line="276" w:lineRule="auto"/>
              <w:ind w:left="318"/>
              <w:contextualSpacing w:val="0"/>
              <w:jc w:val="both"/>
              <w:textAlignment w:val="baseline"/>
              <w:rPr>
                <w:rFonts w:ascii="Maiandra GD" w:hAnsi="Maiandra GD"/>
                <w:b/>
                <w:bCs/>
                <w:sz w:val="20"/>
                <w:szCs w:val="20"/>
                <w:lang w:val="en-US"/>
              </w:rPr>
            </w:pPr>
            <w:r>
              <w:rPr>
                <w:rFonts w:ascii="Maiandra GD" w:hAnsi="Maiandra GD" w:cs="Times New Roman"/>
                <w:b/>
                <w:bCs/>
                <w:sz w:val="20"/>
                <w:szCs w:val="20"/>
                <w:lang w:val="en-US"/>
              </w:rPr>
              <w:t>The GGWI has great potential to contribute significantly to the achievement of the aspirations of the African Union's Agenda 2063.</w:t>
            </w:r>
          </w:p>
          <w:p w14:paraId="6CE58F26" w14:textId="565EB42D" w:rsidR="00CB70D9" w:rsidRPr="00D50E77" w:rsidRDefault="00CB70D9" w:rsidP="005656D2">
            <w:pPr>
              <w:pStyle w:val="Paragraphedeliste"/>
              <w:numPr>
                <w:ilvl w:val="0"/>
                <w:numId w:val="6"/>
              </w:numPr>
              <w:suppressAutoHyphens/>
              <w:autoSpaceDN w:val="0"/>
              <w:spacing w:line="276" w:lineRule="auto"/>
              <w:ind w:left="318"/>
              <w:contextualSpacing w:val="0"/>
              <w:jc w:val="both"/>
              <w:textAlignment w:val="baseline"/>
              <w:rPr>
                <w:rFonts w:ascii="Maiandra GD" w:hAnsi="Maiandra GD"/>
                <w:sz w:val="20"/>
                <w:szCs w:val="20"/>
                <w:lang w:val="en-US"/>
              </w:rPr>
            </w:pPr>
            <w:r w:rsidRPr="00D50E77">
              <w:rPr>
                <w:rFonts w:ascii="Maiandra GD" w:hAnsi="Maiandra GD"/>
                <w:sz w:val="20"/>
                <w:szCs w:val="20"/>
                <w:lang w:val="en-US"/>
              </w:rPr>
              <w:t xml:space="preserve">The GGWI can benefit from the existence of existing and active </w:t>
            </w:r>
            <w:r w:rsidRPr="00CB70D9">
              <w:rPr>
                <w:rFonts w:ascii="Maiandra GD" w:hAnsi="Maiandra GD"/>
                <w:sz w:val="20"/>
                <w:szCs w:val="20"/>
                <w:lang w:val="en-US"/>
              </w:rPr>
              <w:t>communities’</w:t>
            </w:r>
            <w:r w:rsidRPr="00D50E77">
              <w:rPr>
                <w:rFonts w:ascii="Maiandra GD" w:hAnsi="Maiandra GD"/>
                <w:sz w:val="20"/>
                <w:szCs w:val="20"/>
                <w:lang w:val="en-US"/>
              </w:rPr>
              <w:t xml:space="preserve"> </w:t>
            </w:r>
            <w:r w:rsidR="00983B8D" w:rsidRPr="00D50E77">
              <w:rPr>
                <w:rFonts w:ascii="Maiandra GD" w:hAnsi="Maiandra GD"/>
                <w:sz w:val="20"/>
                <w:szCs w:val="20"/>
                <w:lang w:val="en-US"/>
              </w:rPr>
              <w:t>organizations</w:t>
            </w:r>
            <w:r w:rsidRPr="00D50E77">
              <w:rPr>
                <w:rFonts w:ascii="Maiandra GD" w:hAnsi="Maiandra GD"/>
                <w:sz w:val="20"/>
                <w:szCs w:val="20"/>
                <w:lang w:val="en-US"/>
              </w:rPr>
              <w:t xml:space="preserve"> at the grassroot levels, professional </w:t>
            </w:r>
            <w:r w:rsidR="00983B8D">
              <w:rPr>
                <w:rFonts w:ascii="Maiandra GD" w:hAnsi="Maiandra GD"/>
                <w:sz w:val="20"/>
                <w:szCs w:val="20"/>
                <w:lang w:val="en-US"/>
              </w:rPr>
              <w:t>organizations</w:t>
            </w:r>
            <w:r w:rsidRPr="00D50E77">
              <w:rPr>
                <w:rFonts w:ascii="Maiandra GD" w:hAnsi="Maiandra GD"/>
                <w:sz w:val="20"/>
                <w:szCs w:val="20"/>
                <w:lang w:val="en-US"/>
              </w:rPr>
              <w:t xml:space="preserve"> and </w:t>
            </w:r>
            <w:r>
              <w:rPr>
                <w:rFonts w:ascii="Maiandra GD" w:hAnsi="Maiandra GD"/>
                <w:sz w:val="20"/>
                <w:szCs w:val="20"/>
                <w:lang w:val="en-US"/>
              </w:rPr>
              <w:t xml:space="preserve">other </w:t>
            </w:r>
            <w:r w:rsidRPr="00D50E77">
              <w:rPr>
                <w:rFonts w:ascii="Maiandra GD" w:hAnsi="Maiandra GD"/>
                <w:sz w:val="20"/>
                <w:szCs w:val="20"/>
                <w:lang w:val="en-US"/>
              </w:rPr>
              <w:t>farmers groups</w:t>
            </w:r>
            <w:r>
              <w:rPr>
                <w:rFonts w:ascii="Maiandra GD" w:hAnsi="Maiandra GD"/>
                <w:sz w:val="20"/>
                <w:szCs w:val="20"/>
                <w:lang w:val="en-US"/>
              </w:rPr>
              <w:t>.</w:t>
            </w:r>
            <w:r w:rsidRPr="00D50E77">
              <w:rPr>
                <w:rFonts w:ascii="Maiandra GD" w:hAnsi="Maiandra GD"/>
                <w:sz w:val="20"/>
                <w:szCs w:val="20"/>
                <w:lang w:val="en-US"/>
              </w:rPr>
              <w:t xml:space="preserve"> </w:t>
            </w:r>
          </w:p>
          <w:p w14:paraId="2993C925" w14:textId="77777777" w:rsidR="009E30B2" w:rsidRPr="002B23AD" w:rsidRDefault="009E30B2" w:rsidP="005656D2">
            <w:pPr>
              <w:pStyle w:val="Paragraphedeliste"/>
              <w:numPr>
                <w:ilvl w:val="0"/>
                <w:numId w:val="6"/>
              </w:numPr>
              <w:suppressAutoHyphens/>
              <w:autoSpaceDN w:val="0"/>
              <w:spacing w:line="276" w:lineRule="auto"/>
              <w:ind w:left="318"/>
              <w:contextualSpacing w:val="0"/>
              <w:jc w:val="both"/>
              <w:textAlignment w:val="baseline"/>
              <w:rPr>
                <w:lang w:val="en-US"/>
              </w:rPr>
            </w:pPr>
            <w:r>
              <w:rPr>
                <w:rFonts w:ascii="Maiandra GD" w:hAnsi="Maiandra GD" w:cs="Times New Roman"/>
                <w:b/>
                <w:bCs/>
                <w:sz w:val="20"/>
                <w:szCs w:val="20"/>
                <w:lang w:val="en-US"/>
              </w:rPr>
              <w:lastRenderedPageBreak/>
              <w:t>The initiative has the potential to complement the implementation in Arid zones of other African initiatives and flagship programs</w:t>
            </w:r>
            <w:r>
              <w:rPr>
                <w:rFonts w:ascii="Maiandra GD" w:hAnsi="Maiandra GD" w:cs="Times New Roman"/>
                <w:sz w:val="20"/>
                <w:szCs w:val="20"/>
                <w:lang w:val="en-US"/>
              </w:rPr>
              <w:t xml:space="preserve"> (PIDA, Trans Saharan Road, Lagos-Algiers gas pipeline, Lagos-Algiers optical fiber, AFR100) as well as the African Development Bank's 5 operational priorities with the following strategic objectives: i) light and power Africa, ii) feed Africa, iii) industrialize Africa, iv) improve governance, and v) improve the quality of life of the people of Africa.</w:t>
            </w:r>
          </w:p>
          <w:p w14:paraId="37E42E85" w14:textId="7C770295" w:rsidR="003534E9" w:rsidRPr="00D50E77" w:rsidRDefault="009E30B2" w:rsidP="003534E9">
            <w:pPr>
              <w:pStyle w:val="Paragraphedeliste"/>
              <w:numPr>
                <w:ilvl w:val="0"/>
                <w:numId w:val="6"/>
              </w:numPr>
              <w:suppressAutoHyphens/>
              <w:autoSpaceDN w:val="0"/>
              <w:spacing w:line="276" w:lineRule="auto"/>
              <w:ind w:left="318"/>
              <w:contextualSpacing w:val="0"/>
              <w:jc w:val="both"/>
              <w:textAlignment w:val="baseline"/>
              <w:rPr>
                <w:lang w:val="en-US"/>
              </w:rPr>
            </w:pPr>
            <w:r>
              <w:rPr>
                <w:rFonts w:ascii="Maiandra GD" w:hAnsi="Maiandra GD" w:cs="Times New Roman"/>
                <w:b/>
                <w:bCs/>
                <w:sz w:val="20"/>
                <w:szCs w:val="20"/>
                <w:lang w:val="en-US"/>
              </w:rPr>
              <w:t>The creation of the GGW Accelerator to support resource mobilization</w:t>
            </w:r>
            <w:r>
              <w:rPr>
                <w:rFonts w:ascii="Maiandra GD" w:hAnsi="Maiandra GD" w:cs="Times New Roman"/>
                <w:sz w:val="20"/>
                <w:szCs w:val="20"/>
                <w:lang w:val="en-US"/>
              </w:rPr>
              <w:t xml:space="preserve"> and growing interest in GGW-related activities. All countries already have national SLM coordination structures that can support implementation of the initiative</w:t>
            </w:r>
            <w:r w:rsidR="003534E9">
              <w:rPr>
                <w:rFonts w:ascii="Maiandra GD" w:hAnsi="Maiandra GD" w:cs="Times New Roman"/>
                <w:sz w:val="20"/>
                <w:szCs w:val="20"/>
                <w:lang w:val="en-US"/>
              </w:rPr>
              <w:t>.</w:t>
            </w:r>
          </w:p>
          <w:p w14:paraId="686E40E7" w14:textId="24C2196B" w:rsidR="003534E9" w:rsidRPr="003534E9" w:rsidRDefault="003534E9" w:rsidP="003534E9">
            <w:pPr>
              <w:pStyle w:val="Paragraphedeliste"/>
              <w:numPr>
                <w:ilvl w:val="0"/>
                <w:numId w:val="6"/>
              </w:numPr>
              <w:suppressAutoHyphens/>
              <w:autoSpaceDN w:val="0"/>
              <w:spacing w:line="276" w:lineRule="auto"/>
              <w:ind w:left="318"/>
              <w:contextualSpacing w:val="0"/>
              <w:jc w:val="both"/>
              <w:textAlignment w:val="baseline"/>
              <w:rPr>
                <w:lang w:val="en-US"/>
              </w:rPr>
            </w:pPr>
            <w:r w:rsidRPr="00D50E77">
              <w:rPr>
                <w:rFonts w:ascii="Maiandra GD" w:hAnsi="Maiandra GD" w:cs="Times New Roman"/>
                <w:sz w:val="20"/>
                <w:szCs w:val="20"/>
                <w:lang w:val="en-US"/>
              </w:rPr>
              <w:t xml:space="preserve">Existence of an </w:t>
            </w:r>
            <w:r w:rsidRPr="00D50E77">
              <w:rPr>
                <w:rFonts w:ascii="Maiandra GD" w:hAnsi="Maiandra GD" w:cs="Times New Roman"/>
                <w:b/>
                <w:bCs/>
                <w:sz w:val="20"/>
                <w:szCs w:val="20"/>
                <w:lang w:val="en-US"/>
              </w:rPr>
              <w:t>African diaspora that could potentially be mobilized</w:t>
            </w:r>
            <w:r w:rsidRPr="00D50E77">
              <w:rPr>
                <w:rFonts w:ascii="Maiandra GD" w:hAnsi="Maiandra GD" w:cs="Times New Roman"/>
                <w:sz w:val="20"/>
                <w:szCs w:val="20"/>
                <w:lang w:val="en-US"/>
              </w:rPr>
              <w:t xml:space="preserve"> to invest in GGW and to contribute its expertise</w:t>
            </w:r>
            <w:r>
              <w:rPr>
                <w:rFonts w:ascii="Maiandra GD" w:hAnsi="Maiandra GD" w:cs="Times New Roman"/>
                <w:sz w:val="20"/>
                <w:szCs w:val="20"/>
                <w:lang w:val="en-US"/>
              </w:rPr>
              <w:t>.</w:t>
            </w:r>
          </w:p>
          <w:p w14:paraId="62B96342" w14:textId="77777777" w:rsidR="009E30B2" w:rsidRPr="002B23AD" w:rsidRDefault="009E30B2" w:rsidP="005656D2">
            <w:pPr>
              <w:pStyle w:val="Paragraphedeliste"/>
              <w:numPr>
                <w:ilvl w:val="0"/>
                <w:numId w:val="6"/>
              </w:numPr>
              <w:suppressAutoHyphens/>
              <w:autoSpaceDN w:val="0"/>
              <w:spacing w:line="276" w:lineRule="auto"/>
              <w:ind w:left="318"/>
              <w:contextualSpacing w:val="0"/>
              <w:jc w:val="both"/>
              <w:textAlignment w:val="baseline"/>
              <w:rPr>
                <w:lang w:val="en-US"/>
              </w:rPr>
            </w:pPr>
            <w:r>
              <w:rPr>
                <w:rFonts w:ascii="Maiandra GD" w:hAnsi="Maiandra GD" w:cs="Times New Roman"/>
                <w:b/>
                <w:bCs/>
                <w:sz w:val="20"/>
                <w:szCs w:val="20"/>
                <w:lang w:val="en-US"/>
              </w:rPr>
              <w:t>The transformation of the New Partnership for Africa's Development (NEPAD) into the African Union Development Agency (AUDA)</w:t>
            </w:r>
            <w:r>
              <w:rPr>
                <w:rFonts w:ascii="Maiandra GD" w:hAnsi="Maiandra GD" w:cs="Times New Roman"/>
                <w:sz w:val="20"/>
                <w:szCs w:val="20"/>
                <w:lang w:val="en-US"/>
              </w:rPr>
              <w:t xml:space="preserve"> (resource mobilization) should boost the financing and sustainability of the Initiative</w:t>
            </w:r>
          </w:p>
          <w:p w14:paraId="7D21C7FE" w14:textId="77777777" w:rsidR="009E30B2" w:rsidRPr="002B23AD" w:rsidRDefault="009E30B2" w:rsidP="005656D2">
            <w:pPr>
              <w:pStyle w:val="Paragraphedeliste"/>
              <w:numPr>
                <w:ilvl w:val="0"/>
                <w:numId w:val="6"/>
              </w:numPr>
              <w:suppressAutoHyphens/>
              <w:autoSpaceDN w:val="0"/>
              <w:spacing w:line="276" w:lineRule="auto"/>
              <w:ind w:left="318"/>
              <w:contextualSpacing w:val="0"/>
              <w:jc w:val="both"/>
              <w:textAlignment w:val="baseline"/>
              <w:rPr>
                <w:lang w:val="en-US"/>
              </w:rPr>
            </w:pPr>
            <w:r>
              <w:rPr>
                <w:rFonts w:ascii="Maiandra GD" w:hAnsi="Maiandra GD" w:cs="Times New Roman"/>
                <w:b/>
                <w:bCs/>
                <w:sz w:val="20"/>
                <w:szCs w:val="20"/>
                <w:lang w:val="en-US"/>
              </w:rPr>
              <w:t>The decentralization process</w:t>
            </w:r>
            <w:r>
              <w:rPr>
                <w:rFonts w:ascii="Maiandra GD" w:hAnsi="Maiandra GD" w:cs="Times New Roman"/>
                <w:sz w:val="20"/>
                <w:szCs w:val="20"/>
                <w:lang w:val="en-US"/>
              </w:rPr>
              <w:t xml:space="preserve"> in almost all countries and the willingness of local governments to play a full role in integrating the GGWI concept into their planning and budgeting processes as brought into focus the essential role of local governments and communities in sustainable development and conflict resolution.</w:t>
            </w:r>
          </w:p>
          <w:p w14:paraId="1402667E" w14:textId="77777777" w:rsidR="009E30B2" w:rsidRPr="002B23AD" w:rsidRDefault="009E30B2" w:rsidP="005656D2">
            <w:pPr>
              <w:pStyle w:val="Paragraphedeliste"/>
              <w:numPr>
                <w:ilvl w:val="0"/>
                <w:numId w:val="6"/>
              </w:numPr>
              <w:suppressAutoHyphens/>
              <w:autoSpaceDN w:val="0"/>
              <w:spacing w:line="276" w:lineRule="auto"/>
              <w:ind w:left="318"/>
              <w:contextualSpacing w:val="0"/>
              <w:jc w:val="both"/>
              <w:textAlignment w:val="baseline"/>
              <w:rPr>
                <w:lang w:val="en-US"/>
              </w:rPr>
            </w:pPr>
            <w:r>
              <w:rPr>
                <w:rFonts w:ascii="Maiandra GD" w:hAnsi="Maiandra GD" w:cs="Times New Roman"/>
                <w:b/>
                <w:bCs/>
                <w:sz w:val="20"/>
                <w:szCs w:val="20"/>
                <w:lang w:val="en-US"/>
              </w:rPr>
              <w:t>The adoption of the Sustainable Development Goals (SDGs)</w:t>
            </w:r>
            <w:r>
              <w:rPr>
                <w:rFonts w:ascii="Maiandra GD" w:hAnsi="Maiandra GD" w:cs="Times New Roman"/>
                <w:sz w:val="20"/>
                <w:szCs w:val="20"/>
                <w:lang w:val="en-US"/>
              </w:rPr>
              <w:t xml:space="preserve"> in 2015 was a pivotal moment of opportunity for the effective implementation of the GGWI. Strengthening synergies and complementarities between the GGWI and the SDGs has opened up opportunities for scaling up sustainable land management in the drylands of Africa</w:t>
            </w:r>
          </w:p>
          <w:p w14:paraId="3B22B622" w14:textId="77777777" w:rsidR="009E30B2" w:rsidRPr="002B23AD" w:rsidRDefault="009E30B2" w:rsidP="005656D2">
            <w:pPr>
              <w:pStyle w:val="Paragraphedeliste"/>
              <w:numPr>
                <w:ilvl w:val="0"/>
                <w:numId w:val="6"/>
              </w:numPr>
              <w:suppressAutoHyphens/>
              <w:autoSpaceDN w:val="0"/>
              <w:spacing w:line="276" w:lineRule="auto"/>
              <w:ind w:left="318"/>
              <w:contextualSpacing w:val="0"/>
              <w:jc w:val="both"/>
              <w:textAlignment w:val="baseline"/>
              <w:rPr>
                <w:lang w:val="en-US"/>
              </w:rPr>
            </w:pPr>
            <w:r>
              <w:rPr>
                <w:rFonts w:ascii="Maiandra GD" w:hAnsi="Maiandra GD" w:cs="Times New Roman"/>
                <w:b/>
                <w:bCs/>
                <w:sz w:val="20"/>
                <w:szCs w:val="20"/>
                <w:lang w:val="en-US"/>
              </w:rPr>
              <w:t>The external shocks that have affected Africa</w:t>
            </w:r>
            <w:r>
              <w:rPr>
                <w:rFonts w:ascii="Maiandra GD" w:hAnsi="Maiandra GD" w:cs="Times New Roman"/>
                <w:sz w:val="20"/>
                <w:szCs w:val="20"/>
                <w:lang w:val="en-US"/>
              </w:rPr>
              <w:t xml:space="preserve"> (COVID-19, the war in Ukraine and its consequences in terms of food security) have accelerated awareness </w:t>
            </w:r>
            <w:r>
              <w:rPr>
                <w:rFonts w:ascii="Maiandra GD" w:hAnsi="Maiandra GD" w:cs="Times New Roman"/>
                <w:sz w:val="20"/>
                <w:szCs w:val="20"/>
                <w:lang w:val="en-US"/>
              </w:rPr>
              <w:lastRenderedPageBreak/>
              <w:t>of the importance of local development, the promotion of family farming and agroecology</w:t>
            </w:r>
          </w:p>
          <w:p w14:paraId="3DB1FF55" w14:textId="77777777" w:rsidR="009E30B2" w:rsidRDefault="009E30B2" w:rsidP="005656D2">
            <w:pPr>
              <w:pStyle w:val="Paragraphedeliste"/>
              <w:numPr>
                <w:ilvl w:val="0"/>
                <w:numId w:val="6"/>
              </w:numPr>
              <w:suppressAutoHyphens/>
              <w:autoSpaceDN w:val="0"/>
              <w:spacing w:line="276" w:lineRule="auto"/>
              <w:ind w:left="318"/>
              <w:contextualSpacing w:val="0"/>
              <w:jc w:val="both"/>
              <w:textAlignment w:val="baseline"/>
              <w:rPr>
                <w:rFonts w:ascii="Maiandra GD" w:hAnsi="Maiandra GD"/>
                <w:b/>
                <w:bCs/>
                <w:sz w:val="20"/>
                <w:szCs w:val="20"/>
                <w:lang w:val="en-US"/>
              </w:rPr>
            </w:pPr>
            <w:r>
              <w:rPr>
                <w:rFonts w:ascii="Maiandra GD" w:hAnsi="Maiandra GD" w:cs="Times New Roman"/>
                <w:b/>
                <w:bCs/>
                <w:sz w:val="20"/>
                <w:szCs w:val="20"/>
                <w:lang w:val="en-US"/>
              </w:rPr>
              <w:t>The GGWI offers many opportunities for resource mobilization and stakeholder capacity development</w:t>
            </w:r>
          </w:p>
          <w:p w14:paraId="709D3691" w14:textId="77777777" w:rsidR="00833A8A" w:rsidRPr="009E30B2" w:rsidRDefault="009E30B2" w:rsidP="005656D2">
            <w:pPr>
              <w:pStyle w:val="Paragraphedeliste"/>
              <w:numPr>
                <w:ilvl w:val="0"/>
                <w:numId w:val="6"/>
              </w:numPr>
              <w:suppressAutoHyphens/>
              <w:autoSpaceDN w:val="0"/>
              <w:spacing w:line="276" w:lineRule="auto"/>
              <w:ind w:left="318"/>
              <w:contextualSpacing w:val="0"/>
              <w:jc w:val="both"/>
              <w:textAlignment w:val="baseline"/>
              <w:rPr>
                <w:lang w:val="en-US"/>
              </w:rPr>
            </w:pPr>
            <w:r>
              <w:rPr>
                <w:rFonts w:ascii="Maiandra GD" w:hAnsi="Maiandra GD" w:cs="Times New Roman"/>
                <w:b/>
                <w:bCs/>
                <w:sz w:val="20"/>
                <w:szCs w:val="20"/>
                <w:lang w:val="en-US"/>
              </w:rPr>
              <w:t xml:space="preserve">Existence of specialized AUC structures </w:t>
            </w:r>
            <w:r>
              <w:rPr>
                <w:rFonts w:ascii="Maiandra GD" w:hAnsi="Maiandra GD" w:cs="Times New Roman"/>
                <w:sz w:val="20"/>
                <w:szCs w:val="20"/>
                <w:lang w:val="en-US"/>
              </w:rPr>
              <w:t>that can be used to manage the initiative</w:t>
            </w:r>
            <w:r>
              <w:rPr>
                <w:rFonts w:ascii="Maiandra GD" w:hAnsi="Maiandra GD" w:cs="Times New Roman"/>
                <w:b/>
                <w:bCs/>
                <w:sz w:val="20"/>
                <w:szCs w:val="20"/>
                <w:lang w:val="en-US"/>
              </w:rPr>
              <w:t>: SAFGRAD</w:t>
            </w:r>
          </w:p>
        </w:tc>
        <w:tc>
          <w:tcPr>
            <w:tcW w:w="2470" w:type="pct"/>
          </w:tcPr>
          <w:p w14:paraId="5A435EF2" w14:textId="77777777" w:rsidR="009E30B2" w:rsidRPr="002B23AD" w:rsidRDefault="009E30B2" w:rsidP="005656D2">
            <w:pPr>
              <w:pStyle w:val="Paragraphedeliste"/>
              <w:numPr>
                <w:ilvl w:val="0"/>
                <w:numId w:val="6"/>
              </w:numPr>
              <w:suppressAutoHyphens/>
              <w:autoSpaceDN w:val="0"/>
              <w:spacing w:line="276" w:lineRule="auto"/>
              <w:ind w:left="318"/>
              <w:contextualSpacing w:val="0"/>
              <w:textAlignment w:val="baseline"/>
              <w:rPr>
                <w:lang w:val="en-US"/>
              </w:rPr>
            </w:pPr>
            <w:r>
              <w:rPr>
                <w:rFonts w:ascii="Maiandra GD" w:hAnsi="Maiandra GD" w:cs="Times New Roman"/>
                <w:b/>
                <w:bCs/>
                <w:sz w:val="20"/>
                <w:szCs w:val="20"/>
                <w:lang w:val="en-US"/>
              </w:rPr>
              <w:lastRenderedPageBreak/>
              <w:t>Inability to secure long-term financing /funding.</w:t>
            </w:r>
            <w:r>
              <w:rPr>
                <w:rFonts w:ascii="Maiandra GD" w:hAnsi="Maiandra GD" w:cs="Times New Roman"/>
                <w:sz w:val="20"/>
                <w:szCs w:val="20"/>
                <w:lang w:val="en-US"/>
              </w:rPr>
              <w:t xml:space="preserve"> The inability of African government to provide the necessary funding for GGWI is indeed a serious threat. The GGWI is, by definition, a long-term and ambitious initiative. It may take decades for some of the benefits of the actions in drylands to become apparent. In fact, the GGWI should not be evaluated on the basis of time criteria, but rather as a catalyst for adaptation to changing conditions in drylands.</w:t>
            </w:r>
          </w:p>
          <w:p w14:paraId="659E56EF" w14:textId="0A330435" w:rsidR="009E30B2" w:rsidRPr="002B23AD" w:rsidRDefault="003F1804" w:rsidP="005656D2">
            <w:pPr>
              <w:pStyle w:val="Paragraphedeliste"/>
              <w:numPr>
                <w:ilvl w:val="0"/>
                <w:numId w:val="6"/>
              </w:numPr>
              <w:suppressAutoHyphens/>
              <w:autoSpaceDN w:val="0"/>
              <w:spacing w:line="276" w:lineRule="auto"/>
              <w:ind w:left="318"/>
              <w:contextualSpacing w:val="0"/>
              <w:textAlignment w:val="baseline"/>
              <w:rPr>
                <w:lang w:val="en-US"/>
              </w:rPr>
            </w:pPr>
            <w:r>
              <w:rPr>
                <w:rFonts w:ascii="Maiandra GD" w:hAnsi="Maiandra GD" w:cs="Times New Roman"/>
                <w:b/>
                <w:bCs/>
                <w:sz w:val="20"/>
                <w:szCs w:val="20"/>
                <w:lang w:val="en-US"/>
              </w:rPr>
              <w:t>Poverty</w:t>
            </w:r>
            <w:r w:rsidR="003534E9">
              <w:rPr>
                <w:rFonts w:ascii="Maiandra GD" w:hAnsi="Maiandra GD" w:cs="Times New Roman"/>
                <w:b/>
                <w:bCs/>
                <w:sz w:val="20"/>
                <w:szCs w:val="20"/>
                <w:lang w:val="en-US"/>
              </w:rPr>
              <w:t>, food insecurity</w:t>
            </w:r>
            <w:r>
              <w:rPr>
                <w:rFonts w:ascii="Maiandra GD" w:hAnsi="Maiandra GD" w:cs="Times New Roman"/>
                <w:b/>
                <w:bCs/>
                <w:sz w:val="20"/>
                <w:szCs w:val="20"/>
                <w:lang w:val="en-US"/>
              </w:rPr>
              <w:t xml:space="preserve"> and </w:t>
            </w:r>
            <w:r w:rsidR="00983B8D">
              <w:rPr>
                <w:rFonts w:ascii="Maiandra GD" w:hAnsi="Maiandra GD" w:cs="Times New Roman"/>
                <w:b/>
                <w:bCs/>
                <w:sz w:val="20"/>
                <w:szCs w:val="20"/>
                <w:lang w:val="en-US"/>
              </w:rPr>
              <w:t>nature-based</w:t>
            </w:r>
            <w:r>
              <w:rPr>
                <w:rFonts w:ascii="Maiandra GD" w:hAnsi="Maiandra GD" w:cs="Times New Roman"/>
                <w:b/>
                <w:bCs/>
                <w:sz w:val="20"/>
                <w:szCs w:val="20"/>
                <w:lang w:val="en-US"/>
              </w:rPr>
              <w:t xml:space="preserve"> consumption</w:t>
            </w:r>
            <w:r w:rsidR="009E30B2">
              <w:rPr>
                <w:rFonts w:ascii="Maiandra GD" w:hAnsi="Maiandra GD" w:cs="Times New Roman"/>
                <w:sz w:val="20"/>
                <w:szCs w:val="20"/>
                <w:lang w:val="en-US"/>
              </w:rPr>
              <w:t>.</w:t>
            </w:r>
          </w:p>
          <w:p w14:paraId="0679F3AE" w14:textId="77777777" w:rsidR="009E30B2" w:rsidRPr="002B23AD" w:rsidRDefault="009E30B2" w:rsidP="005656D2">
            <w:pPr>
              <w:pStyle w:val="Paragraphedeliste"/>
              <w:numPr>
                <w:ilvl w:val="0"/>
                <w:numId w:val="6"/>
              </w:numPr>
              <w:suppressAutoHyphens/>
              <w:autoSpaceDN w:val="0"/>
              <w:spacing w:line="276" w:lineRule="auto"/>
              <w:ind w:left="318"/>
              <w:contextualSpacing w:val="0"/>
              <w:textAlignment w:val="baseline"/>
              <w:rPr>
                <w:lang w:val="en-US"/>
              </w:rPr>
            </w:pPr>
            <w:r>
              <w:rPr>
                <w:rFonts w:ascii="Maiandra GD" w:hAnsi="Maiandra GD" w:cs="Times New Roman"/>
                <w:b/>
                <w:bCs/>
                <w:sz w:val="20"/>
                <w:szCs w:val="20"/>
                <w:lang w:val="en-US"/>
              </w:rPr>
              <w:t>The inability of partners to meet the funding pledges made to the GGWI.</w:t>
            </w:r>
            <w:r>
              <w:rPr>
                <w:rFonts w:ascii="Maiandra GD" w:hAnsi="Maiandra GD" w:cs="Times New Roman"/>
                <w:sz w:val="20"/>
                <w:szCs w:val="20"/>
                <w:lang w:val="en-US"/>
              </w:rPr>
              <w:t xml:space="preserve"> Huge sums of money have been pledged since COP15 but very littles of that money have reached the ground implementation.</w:t>
            </w:r>
          </w:p>
          <w:p w14:paraId="0F86206C" w14:textId="77777777" w:rsidR="009E30B2" w:rsidRPr="002B23AD" w:rsidRDefault="009E30B2" w:rsidP="005656D2">
            <w:pPr>
              <w:pStyle w:val="Paragraphedeliste"/>
              <w:numPr>
                <w:ilvl w:val="0"/>
                <w:numId w:val="6"/>
              </w:numPr>
              <w:suppressAutoHyphens/>
              <w:autoSpaceDN w:val="0"/>
              <w:spacing w:line="276" w:lineRule="auto"/>
              <w:ind w:left="318"/>
              <w:contextualSpacing w:val="0"/>
              <w:textAlignment w:val="baseline"/>
              <w:rPr>
                <w:lang w:val="en-US"/>
              </w:rPr>
            </w:pPr>
            <w:r>
              <w:rPr>
                <w:rFonts w:ascii="Maiandra GD" w:hAnsi="Maiandra GD" w:cs="Times New Roman"/>
                <w:b/>
                <w:bCs/>
                <w:sz w:val="20"/>
                <w:szCs w:val="20"/>
                <w:lang w:val="en-US"/>
              </w:rPr>
              <w:t xml:space="preserve">Insecurity and wars have considerably reduced the possibilities of intervention by public structures </w:t>
            </w:r>
            <w:r>
              <w:rPr>
                <w:rFonts w:ascii="Maiandra GD" w:hAnsi="Maiandra GD" w:cs="Times New Roman"/>
                <w:sz w:val="20"/>
                <w:szCs w:val="20"/>
                <w:lang w:val="en-US"/>
              </w:rPr>
              <w:t>in many countries (Burkina, Mali, Niger, Nigeria, and Ethiopia</w:t>
            </w:r>
            <w:r>
              <w:rPr>
                <w:rFonts w:ascii="Maiandra GD" w:hAnsi="Maiandra GD" w:cs="Times New Roman"/>
                <w:b/>
                <w:bCs/>
                <w:sz w:val="20"/>
                <w:szCs w:val="20"/>
                <w:lang w:val="en-US"/>
              </w:rPr>
              <w:t>).</w:t>
            </w:r>
          </w:p>
          <w:p w14:paraId="27968A48" w14:textId="77777777" w:rsidR="009E30B2" w:rsidRPr="002B23AD" w:rsidRDefault="009E30B2" w:rsidP="005656D2">
            <w:pPr>
              <w:pStyle w:val="Paragraphedeliste"/>
              <w:numPr>
                <w:ilvl w:val="0"/>
                <w:numId w:val="6"/>
              </w:numPr>
              <w:suppressAutoHyphens/>
              <w:autoSpaceDN w:val="0"/>
              <w:spacing w:line="276" w:lineRule="auto"/>
              <w:ind w:left="318"/>
              <w:contextualSpacing w:val="0"/>
              <w:textAlignment w:val="baseline"/>
              <w:rPr>
                <w:lang w:val="en-US"/>
              </w:rPr>
            </w:pPr>
            <w:r>
              <w:rPr>
                <w:rFonts w:ascii="Maiandra GD" w:hAnsi="Maiandra GD" w:cs="Times New Roman"/>
                <w:sz w:val="20"/>
                <w:szCs w:val="20"/>
                <w:lang w:val="en-US"/>
              </w:rPr>
              <w:t xml:space="preserve">The seemingly </w:t>
            </w:r>
            <w:r>
              <w:rPr>
                <w:rFonts w:ascii="Maiandra GD" w:hAnsi="Maiandra GD" w:cs="Times New Roman"/>
                <w:b/>
                <w:bCs/>
                <w:sz w:val="20"/>
                <w:szCs w:val="20"/>
                <w:lang w:val="en-US"/>
              </w:rPr>
              <w:t>lack of cooperation and coordination between the African Union Commission and the Pan African Agency</w:t>
            </w:r>
            <w:r>
              <w:rPr>
                <w:rFonts w:ascii="Maiandra GD" w:hAnsi="Maiandra GD" w:cs="Times New Roman"/>
                <w:sz w:val="20"/>
                <w:szCs w:val="20"/>
                <w:lang w:val="en-US"/>
              </w:rPr>
              <w:t xml:space="preserve"> can divide political allegiance to the Initiative. </w:t>
            </w:r>
          </w:p>
          <w:p w14:paraId="5543A4BA" w14:textId="77777777" w:rsidR="009E30B2" w:rsidRPr="002B23AD" w:rsidRDefault="009E30B2" w:rsidP="005656D2">
            <w:pPr>
              <w:pStyle w:val="Paragraphedeliste"/>
              <w:numPr>
                <w:ilvl w:val="0"/>
                <w:numId w:val="6"/>
              </w:numPr>
              <w:suppressAutoHyphens/>
              <w:autoSpaceDN w:val="0"/>
              <w:spacing w:line="276" w:lineRule="auto"/>
              <w:ind w:left="318"/>
              <w:contextualSpacing w:val="0"/>
              <w:textAlignment w:val="baseline"/>
              <w:rPr>
                <w:lang w:val="en-US"/>
              </w:rPr>
            </w:pPr>
            <w:r>
              <w:rPr>
                <w:rFonts w:ascii="Maiandra GD" w:hAnsi="Maiandra GD" w:cs="Times New Roman"/>
                <w:b/>
                <w:bCs/>
                <w:sz w:val="20"/>
                <w:szCs w:val="20"/>
                <w:lang w:val="en-US"/>
              </w:rPr>
              <w:lastRenderedPageBreak/>
              <w:t>The lack of clear indication of GGWI in the organogram of the Directorate of Sustainable Environment and Blue Economy</w:t>
            </w:r>
            <w:r>
              <w:rPr>
                <w:rFonts w:ascii="Maiandra GD" w:hAnsi="Maiandra GD" w:cs="Times New Roman"/>
                <w:sz w:val="20"/>
                <w:szCs w:val="20"/>
                <w:lang w:val="en-US"/>
              </w:rPr>
              <w:t xml:space="preserve"> may lead the gradual phasing out of the Initiative as there would be no budget for it.</w:t>
            </w:r>
          </w:p>
          <w:p w14:paraId="1F1352BB" w14:textId="77334685" w:rsidR="00833A8A" w:rsidRPr="003534E9" w:rsidRDefault="00833A8A" w:rsidP="00D50E77">
            <w:pPr>
              <w:rPr>
                <w:rFonts w:ascii="Maiandra GD" w:hAnsi="Maiandra GD" w:cs="Times New Roman"/>
                <w:sz w:val="20"/>
                <w:szCs w:val="20"/>
                <w:lang w:val="en-US"/>
              </w:rPr>
            </w:pPr>
          </w:p>
        </w:tc>
      </w:tr>
    </w:tbl>
    <w:p w14:paraId="6001378D" w14:textId="77777777" w:rsidR="00833A8A" w:rsidRPr="003534E9" w:rsidRDefault="00833A8A" w:rsidP="00563F7D">
      <w:pPr>
        <w:spacing w:line="276" w:lineRule="auto"/>
        <w:rPr>
          <w:lang w:val="en-US"/>
        </w:rPr>
        <w:sectPr w:rsidR="00833A8A" w:rsidRPr="003534E9" w:rsidSect="00F74A3E">
          <w:pgSz w:w="16838" w:h="11906" w:orient="landscape"/>
          <w:pgMar w:top="1417" w:right="1417" w:bottom="1417" w:left="1417" w:header="708" w:footer="708" w:gutter="0"/>
          <w:cols w:space="708"/>
          <w:docGrid w:linePitch="360"/>
        </w:sectPr>
      </w:pPr>
    </w:p>
    <w:p w14:paraId="29BD050D" w14:textId="77777777" w:rsidR="00A70D72" w:rsidRPr="001065BF" w:rsidRDefault="00A70D72" w:rsidP="00563F7D">
      <w:pPr>
        <w:pStyle w:val="Titre1"/>
        <w:spacing w:line="276" w:lineRule="auto"/>
        <w:rPr>
          <w:rFonts w:ascii="Maiandra GD" w:hAnsi="Maiandra GD" w:cs="Times New Roman"/>
          <w:sz w:val="24"/>
          <w:szCs w:val="24"/>
          <w:lang w:val="en-US"/>
        </w:rPr>
      </w:pPr>
      <w:bookmarkStart w:id="102" w:name="_Toc122804297"/>
      <w:r w:rsidRPr="00990AB9">
        <w:rPr>
          <w:rFonts w:ascii="Maiandra GD" w:hAnsi="Maiandra GD" w:cs="Times New Roman"/>
          <w:sz w:val="24"/>
          <w:szCs w:val="24"/>
          <w:lang w:val="en-US"/>
        </w:rPr>
        <w:lastRenderedPageBreak/>
        <w:t>Annex</w:t>
      </w:r>
      <w:r w:rsidR="00833A8A">
        <w:rPr>
          <w:rFonts w:ascii="Maiandra GD" w:hAnsi="Maiandra GD" w:cs="Times New Roman"/>
          <w:sz w:val="24"/>
          <w:szCs w:val="24"/>
          <w:lang w:val="en-US"/>
        </w:rPr>
        <w:t>2</w:t>
      </w:r>
      <w:r w:rsidR="00CD5E0F">
        <w:rPr>
          <w:rFonts w:ascii="Maiandra GD" w:hAnsi="Maiandra GD" w:cs="Times New Roman"/>
          <w:sz w:val="24"/>
          <w:szCs w:val="24"/>
          <w:lang w:val="en-US"/>
        </w:rPr>
        <w:t xml:space="preserve">: </w:t>
      </w:r>
      <w:r w:rsidR="00CD5E0F" w:rsidRPr="00CD5E0F">
        <w:rPr>
          <w:rFonts w:eastAsia="Times New Roman"/>
          <w:bdr w:val="none" w:sz="0" w:space="0" w:color="auto" w:frame="1"/>
          <w:lang w:val="en-US" w:eastAsia="fr-FR"/>
        </w:rPr>
        <w:t>Main African Union Decisions on the Great Green Wall</w:t>
      </w:r>
      <w:bookmarkEnd w:id="102"/>
    </w:p>
    <w:p w14:paraId="53777B9E" w14:textId="77777777" w:rsidR="00B82CAF" w:rsidRPr="00CD5E0F" w:rsidRDefault="00B82CAF" w:rsidP="00563F7D">
      <w:pPr>
        <w:spacing w:line="276" w:lineRule="auto"/>
        <w:rPr>
          <w:bdr w:val="none" w:sz="0" w:space="0" w:color="auto" w:frame="1"/>
          <w:lang w:val="en-US" w:eastAsia="fr-FR"/>
        </w:rPr>
      </w:pPr>
    </w:p>
    <w:p w14:paraId="29CE4992" w14:textId="77777777" w:rsidR="00B82CAF" w:rsidRPr="0049017D" w:rsidRDefault="00B82CAF" w:rsidP="00563F7D">
      <w:pPr>
        <w:tabs>
          <w:tab w:val="left" w:pos="6465"/>
        </w:tabs>
        <w:spacing w:line="276" w:lineRule="auto"/>
        <w:rPr>
          <w:lang w:val="en-US" w:eastAsia="fr-FR"/>
        </w:rPr>
      </w:pPr>
      <w:r w:rsidRPr="0049017D">
        <w:rPr>
          <w:bdr w:val="none" w:sz="0" w:space="0" w:color="auto" w:frame="1"/>
          <w:lang w:val="en-US" w:eastAsia="fr-FR"/>
        </w:rPr>
        <w:t>Assembly/AU/Dec.137 (VIII), 2007</w:t>
      </w:r>
      <w:r w:rsidR="00D103D5">
        <w:rPr>
          <w:bdr w:val="none" w:sz="0" w:space="0" w:color="auto" w:frame="1"/>
          <w:lang w:val="en-US" w:eastAsia="fr-FR"/>
        </w:rPr>
        <w:tab/>
      </w:r>
    </w:p>
    <w:p w14:paraId="69E93277" w14:textId="77777777" w:rsidR="00B82CAF" w:rsidRPr="0049017D" w:rsidRDefault="00AA0DE1" w:rsidP="00563F7D">
      <w:pPr>
        <w:spacing w:line="276" w:lineRule="auto"/>
        <w:rPr>
          <w:lang w:val="en-US" w:eastAsia="fr-FR"/>
        </w:rPr>
      </w:pPr>
      <w:hyperlink r:id="rId16" w:tgtFrame="_blank" w:history="1">
        <w:r w:rsidR="00B82CAF" w:rsidRPr="0049017D">
          <w:rPr>
            <w:u w:val="single"/>
            <w:bdr w:val="none" w:sz="0" w:space="0" w:color="auto" w:frame="1"/>
            <w:lang w:val="en-US" w:eastAsia="fr-FR"/>
          </w:rPr>
          <w:t>Decision on the Implementation of the Green Wall for the Sahara Initiative</w:t>
        </w:r>
      </w:hyperlink>
    </w:p>
    <w:p w14:paraId="3241E390" w14:textId="77777777" w:rsidR="00B82CAF" w:rsidRPr="0049017D" w:rsidRDefault="00AA0DE1" w:rsidP="00563F7D">
      <w:pPr>
        <w:spacing w:line="276" w:lineRule="auto"/>
        <w:rPr>
          <w:lang w:eastAsia="fr-FR"/>
        </w:rPr>
      </w:pPr>
      <w:hyperlink r:id="rId17" w:tgtFrame="_blank" w:history="1">
        <w:r w:rsidR="00B82CAF" w:rsidRPr="0049017D">
          <w:rPr>
            <w:i/>
            <w:iCs/>
            <w:color w:val="0000FF"/>
            <w:u w:val="single"/>
            <w:bdr w:val="none" w:sz="0" w:space="0" w:color="auto" w:frame="1"/>
            <w:lang w:eastAsia="fr-FR"/>
          </w:rPr>
          <w:t>Décision sur la mise en œuvre de l’Initiative Muraille Verte du Sahara</w:t>
        </w:r>
      </w:hyperlink>
    </w:p>
    <w:p w14:paraId="24C3C71B" w14:textId="77777777" w:rsidR="00B82CAF" w:rsidRPr="0049017D" w:rsidRDefault="00B82CAF" w:rsidP="00563F7D">
      <w:pPr>
        <w:spacing w:line="276" w:lineRule="auto"/>
        <w:rPr>
          <w:lang w:val="en-US" w:eastAsia="fr-FR"/>
        </w:rPr>
      </w:pPr>
      <w:r w:rsidRPr="0049017D">
        <w:rPr>
          <w:bdr w:val="none" w:sz="0" w:space="0" w:color="auto" w:frame="1"/>
          <w:lang w:val="en-US" w:eastAsia="fr-FR"/>
        </w:rPr>
        <w:t>Assembly/AU/Dec.317(XV), 2010</w:t>
      </w:r>
    </w:p>
    <w:p w14:paraId="05BA2EB4" w14:textId="77777777" w:rsidR="00B82CAF" w:rsidRPr="0049017D" w:rsidRDefault="00AA0DE1" w:rsidP="00563F7D">
      <w:pPr>
        <w:spacing w:line="276" w:lineRule="auto"/>
        <w:rPr>
          <w:lang w:val="en-US" w:eastAsia="fr-FR"/>
        </w:rPr>
      </w:pPr>
      <w:r>
        <w:fldChar w:fldCharType="begin"/>
      </w:r>
      <w:r w:rsidRPr="0064046D">
        <w:rPr>
          <w:lang w:val="en-US"/>
          <w:rPrChange w:id="103" w:author="jmgarreau" w:date="2022-12-28T08:55:00Z">
            <w:rPr/>
          </w:rPrChange>
        </w:rPr>
        <w:instrText xml:space="preserve"> HYPERLINK "https://adf021be-72e6-44ee-a83c-63069673</w:instrText>
      </w:r>
      <w:r w:rsidRPr="0064046D">
        <w:rPr>
          <w:lang w:val="en-US"/>
          <w:rPrChange w:id="104" w:author="jmgarreau" w:date="2022-12-28T08:55:00Z">
            <w:rPr/>
          </w:rPrChange>
        </w:rPr>
        <w:instrText xml:space="preserve">c71c.filesusr.com/ugd/32f47a_73c7e30b9db847e79ec2384ab5507ef1.pdf" \t "_blank" </w:instrText>
      </w:r>
      <w:r>
        <w:fldChar w:fldCharType="separate"/>
      </w:r>
      <w:r w:rsidR="00B82CAF" w:rsidRPr="0049017D">
        <w:rPr>
          <w:u w:val="single"/>
          <w:bdr w:val="none" w:sz="0" w:space="0" w:color="auto" w:frame="1"/>
          <w:lang w:val="en-US" w:eastAsia="fr-FR"/>
        </w:rPr>
        <w:t>Decision on the report of Heads of State and Government Orientation Committee  on NEPAD</w:t>
      </w:r>
      <w:r>
        <w:rPr>
          <w:u w:val="single"/>
          <w:bdr w:val="none" w:sz="0" w:space="0" w:color="auto" w:frame="1"/>
          <w:lang w:val="en-US" w:eastAsia="fr-FR"/>
        </w:rPr>
        <w:fldChar w:fldCharType="end"/>
      </w:r>
    </w:p>
    <w:p w14:paraId="529E6557" w14:textId="77777777" w:rsidR="00B82CAF" w:rsidRPr="0049017D" w:rsidRDefault="00AA0DE1" w:rsidP="00563F7D">
      <w:pPr>
        <w:spacing w:line="276" w:lineRule="auto"/>
        <w:rPr>
          <w:lang w:eastAsia="fr-FR"/>
        </w:rPr>
      </w:pPr>
      <w:hyperlink r:id="rId18" w:tgtFrame="_blank" w:history="1">
        <w:r w:rsidR="00B82CAF" w:rsidRPr="0049017D">
          <w:rPr>
            <w:i/>
            <w:iCs/>
            <w:color w:val="0000FF"/>
            <w:u w:val="single"/>
            <w:bdr w:val="none" w:sz="0" w:space="0" w:color="auto" w:frame="1"/>
            <w:lang w:eastAsia="fr-FR"/>
          </w:rPr>
          <w:t>Décision sur le rapport du Président du Comité d’Orientation des Chefs d’Etat et de Gouvernement sur le NEPAD</w:t>
        </w:r>
        <w:r w:rsidR="00B82CAF" w:rsidRPr="0049017D">
          <w:rPr>
            <w:color w:val="0000FF"/>
            <w:u w:val="single"/>
            <w:bdr w:val="none" w:sz="0" w:space="0" w:color="auto" w:frame="1"/>
            <w:lang w:eastAsia="fr-FR"/>
          </w:rPr>
          <w:t>        </w:t>
        </w:r>
      </w:hyperlink>
    </w:p>
    <w:p w14:paraId="21A28C0E" w14:textId="77777777" w:rsidR="00B82CAF" w:rsidRPr="0049017D" w:rsidRDefault="00B82CAF" w:rsidP="00563F7D">
      <w:pPr>
        <w:spacing w:line="276" w:lineRule="auto"/>
        <w:rPr>
          <w:lang w:val="en-US" w:eastAsia="fr-FR"/>
        </w:rPr>
      </w:pPr>
      <w:r w:rsidRPr="0049017D">
        <w:rPr>
          <w:bdr w:val="none" w:sz="0" w:space="0" w:color="auto" w:frame="1"/>
          <w:lang w:val="en-US" w:eastAsia="fr-FR"/>
        </w:rPr>
        <w:t>Assembly/AU/Dec.376(XVII), 2011</w:t>
      </w:r>
    </w:p>
    <w:p w14:paraId="73E3B991" w14:textId="77777777" w:rsidR="00B82CAF" w:rsidRPr="0049017D" w:rsidRDefault="00AA0DE1" w:rsidP="00563F7D">
      <w:pPr>
        <w:spacing w:line="276" w:lineRule="auto"/>
        <w:rPr>
          <w:lang w:val="en-US" w:eastAsia="fr-FR"/>
        </w:rPr>
      </w:pPr>
      <w:hyperlink r:id="rId19" w:tgtFrame="_blank" w:history="1">
        <w:r w:rsidR="00B82CAF" w:rsidRPr="0049017D">
          <w:rPr>
            <w:u w:val="single"/>
            <w:bdr w:val="none" w:sz="0" w:space="0" w:color="auto" w:frame="1"/>
            <w:lang w:val="en-US" w:eastAsia="fr-FR"/>
          </w:rPr>
          <w:t>Decision on the implementation of the Great Green Wall Program</w:t>
        </w:r>
      </w:hyperlink>
    </w:p>
    <w:p w14:paraId="0252F0A2" w14:textId="77777777" w:rsidR="00B82CAF" w:rsidRPr="0049017D" w:rsidRDefault="00AA0DE1" w:rsidP="00563F7D">
      <w:pPr>
        <w:spacing w:line="276" w:lineRule="auto"/>
        <w:rPr>
          <w:lang w:eastAsia="fr-FR"/>
        </w:rPr>
      </w:pPr>
      <w:hyperlink r:id="rId20" w:tgtFrame="_blank" w:history="1">
        <w:r w:rsidR="00B82CAF" w:rsidRPr="0049017D">
          <w:rPr>
            <w:i/>
            <w:iCs/>
            <w:color w:val="24917C"/>
            <w:u w:val="single"/>
            <w:bdr w:val="none" w:sz="0" w:space="0" w:color="auto" w:frame="1"/>
            <w:lang w:eastAsia="fr-FR"/>
          </w:rPr>
          <w:t xml:space="preserve">Décision sur la mise en œuvre du </w:t>
        </w:r>
        <w:r w:rsidR="004F73B2">
          <w:rPr>
            <w:i/>
            <w:iCs/>
            <w:color w:val="24917C"/>
            <w:u w:val="single"/>
            <w:bdr w:val="none" w:sz="0" w:space="0" w:color="auto" w:frame="1"/>
            <w:lang w:eastAsia="fr-FR"/>
          </w:rPr>
          <w:t>Program</w:t>
        </w:r>
        <w:r w:rsidR="00B82CAF" w:rsidRPr="0049017D">
          <w:rPr>
            <w:i/>
            <w:iCs/>
            <w:color w:val="24917C"/>
            <w:u w:val="single"/>
            <w:bdr w:val="none" w:sz="0" w:space="0" w:color="auto" w:frame="1"/>
            <w:lang w:eastAsia="fr-FR"/>
          </w:rPr>
          <w:t xml:space="preserve"> Grande Muraille Verte</w:t>
        </w:r>
      </w:hyperlink>
    </w:p>
    <w:p w14:paraId="42E61B31" w14:textId="77777777" w:rsidR="00B82CAF" w:rsidRPr="0049017D" w:rsidRDefault="00B82CAF" w:rsidP="00563F7D">
      <w:pPr>
        <w:spacing w:line="276" w:lineRule="auto"/>
        <w:rPr>
          <w:lang w:eastAsia="fr-FR"/>
        </w:rPr>
      </w:pPr>
      <w:r w:rsidRPr="0049017D">
        <w:rPr>
          <w:bdr w:val="none" w:sz="0" w:space="0" w:color="auto" w:frame="1"/>
          <w:lang w:eastAsia="fr-FR"/>
        </w:rPr>
        <w:t>EX.CL/465(XIV), 2009</w:t>
      </w:r>
    </w:p>
    <w:p w14:paraId="10AE0451" w14:textId="77777777" w:rsidR="00B82CAF" w:rsidRPr="0049017D" w:rsidRDefault="00AA0DE1" w:rsidP="00563F7D">
      <w:pPr>
        <w:spacing w:line="276" w:lineRule="auto"/>
        <w:rPr>
          <w:lang w:eastAsia="fr-FR"/>
        </w:rPr>
      </w:pPr>
      <w:hyperlink r:id="rId21" w:tgtFrame="_blank" w:history="1">
        <w:r w:rsidR="00B82CAF" w:rsidRPr="0049017D">
          <w:rPr>
            <w:i/>
            <w:iCs/>
            <w:color w:val="0000FF"/>
            <w:u w:val="single"/>
            <w:bdr w:val="none" w:sz="0" w:space="0" w:color="auto" w:frame="1"/>
            <w:lang w:eastAsia="fr-FR"/>
          </w:rPr>
          <w:t>Plan d’action sur l’Initiative « La Grande Muraille Verte pour le Sahara et le Sahel»</w:t>
        </w:r>
      </w:hyperlink>
    </w:p>
    <w:p w14:paraId="7EE855EA" w14:textId="77777777" w:rsidR="00B82CAF" w:rsidRPr="0049017D" w:rsidRDefault="00AA0DE1" w:rsidP="00563F7D">
      <w:pPr>
        <w:spacing w:line="276" w:lineRule="auto"/>
        <w:rPr>
          <w:lang w:val="en-US" w:eastAsia="fr-FR"/>
        </w:rPr>
      </w:pPr>
      <w:hyperlink r:id="rId22" w:tgtFrame="_blank" w:history="1">
        <w:r w:rsidR="00B82CAF" w:rsidRPr="0049017D">
          <w:rPr>
            <w:i/>
            <w:iCs/>
            <w:color w:val="0000FF"/>
            <w:u w:val="single"/>
            <w:bdr w:val="none" w:sz="0" w:space="0" w:color="auto" w:frame="1"/>
            <w:lang w:val="en-US"/>
          </w:rPr>
          <w:t>»</w:t>
        </w:r>
      </w:hyperlink>
      <w:r w:rsidR="00B82CAF" w:rsidRPr="0049017D">
        <w:rPr>
          <w:bdr w:val="none" w:sz="0" w:space="0" w:color="auto" w:frame="1"/>
          <w:lang w:val="en-US" w:eastAsia="fr-FR"/>
        </w:rPr>
        <w:t>EX.CL/933(XXVIII), 2016</w:t>
      </w:r>
    </w:p>
    <w:p w14:paraId="3234DE95" w14:textId="77777777" w:rsidR="00B82CAF" w:rsidRPr="0049017D" w:rsidRDefault="00AA0DE1" w:rsidP="00563F7D">
      <w:pPr>
        <w:spacing w:line="276" w:lineRule="auto"/>
        <w:rPr>
          <w:lang w:val="en-US" w:eastAsia="fr-FR"/>
        </w:rPr>
      </w:pPr>
      <w:hyperlink r:id="rId23" w:tgtFrame="_blank" w:history="1">
        <w:r w:rsidR="00B82CAF" w:rsidRPr="0049017D">
          <w:rPr>
            <w:u w:val="single"/>
            <w:bdr w:val="none" w:sz="0" w:space="0" w:color="auto" w:frame="1"/>
            <w:lang w:val="en-US" w:eastAsia="fr-FR"/>
          </w:rPr>
          <w:t>Report of the first ordinary session of the STC on Agriculture, Rural Development, Water and Environment</w:t>
        </w:r>
      </w:hyperlink>
    </w:p>
    <w:p w14:paraId="314BB540" w14:textId="77777777" w:rsidR="00B82CAF" w:rsidRPr="0049017D" w:rsidRDefault="00AA0DE1" w:rsidP="00563F7D">
      <w:pPr>
        <w:spacing w:line="276" w:lineRule="auto"/>
        <w:rPr>
          <w:lang w:eastAsia="fr-FR"/>
        </w:rPr>
      </w:pPr>
      <w:hyperlink r:id="rId24" w:tgtFrame="_blank" w:history="1">
        <w:r w:rsidR="00B82CAF" w:rsidRPr="0049017D">
          <w:rPr>
            <w:i/>
            <w:iCs/>
            <w:color w:val="0000FF"/>
            <w:u w:val="single"/>
            <w:bdr w:val="none" w:sz="0" w:space="0" w:color="auto" w:frame="1"/>
            <w:lang w:eastAsia="fr-FR"/>
          </w:rPr>
          <w:t>Rapport de la première session ordinaire du CTS sur l’agriculture, le développement rural, l’eau et l’environnement</w:t>
        </w:r>
      </w:hyperlink>
    </w:p>
    <w:p w14:paraId="407517CA" w14:textId="77777777" w:rsidR="00B82CAF" w:rsidRPr="0049017D" w:rsidRDefault="00B82CAF" w:rsidP="00563F7D">
      <w:pPr>
        <w:spacing w:line="276" w:lineRule="auto"/>
        <w:rPr>
          <w:lang w:val="en-US" w:eastAsia="fr-FR"/>
        </w:rPr>
      </w:pPr>
      <w:r w:rsidRPr="0049017D">
        <w:rPr>
          <w:bdr w:val="none" w:sz="0" w:space="0" w:color="auto" w:frame="1"/>
          <w:lang w:val="en-US" w:eastAsia="fr-FR"/>
        </w:rPr>
        <w:t>EX.CL/994(XXX), 2017</w:t>
      </w:r>
    </w:p>
    <w:p w14:paraId="671E7B6B" w14:textId="77777777" w:rsidR="00B82CAF" w:rsidRPr="0049017D" w:rsidRDefault="00AA0DE1" w:rsidP="00563F7D">
      <w:pPr>
        <w:spacing w:line="276" w:lineRule="auto"/>
        <w:rPr>
          <w:lang w:val="en-US" w:eastAsia="fr-FR"/>
        </w:rPr>
      </w:pPr>
      <w:hyperlink r:id="rId25" w:tgtFrame="_blank" w:history="1">
        <w:r w:rsidR="00B82CAF" w:rsidRPr="0049017D">
          <w:rPr>
            <w:u w:val="single"/>
            <w:bdr w:val="none" w:sz="0" w:space="0" w:color="auto" w:frame="1"/>
            <w:lang w:val="en-US" w:eastAsia="fr-FR"/>
          </w:rPr>
          <w:t>Annual report of the chairperson of the African Union Commission for the period January to December 2016</w:t>
        </w:r>
      </w:hyperlink>
    </w:p>
    <w:p w14:paraId="1771AC50" w14:textId="77777777" w:rsidR="00B82CAF" w:rsidRPr="0049017D" w:rsidRDefault="00AA0DE1" w:rsidP="00563F7D">
      <w:pPr>
        <w:spacing w:line="276" w:lineRule="auto"/>
        <w:rPr>
          <w:lang w:eastAsia="fr-FR"/>
        </w:rPr>
      </w:pPr>
      <w:hyperlink r:id="rId26" w:tgtFrame="_blank" w:history="1">
        <w:r w:rsidR="00B82CAF" w:rsidRPr="0049017D">
          <w:rPr>
            <w:i/>
            <w:iCs/>
            <w:color w:val="0000FF"/>
            <w:u w:val="single"/>
            <w:bdr w:val="none" w:sz="0" w:space="0" w:color="auto" w:frame="1"/>
            <w:lang w:eastAsia="fr-FR"/>
          </w:rPr>
          <w:t>Rapport annuel de la Présidente de la Commission de l’Union Africaine pour la période de janvier à décembre 2016</w:t>
        </w:r>
      </w:hyperlink>
    </w:p>
    <w:p w14:paraId="7EEC36E0" w14:textId="77777777" w:rsidR="00B82CAF" w:rsidRPr="0049017D" w:rsidRDefault="00B82CAF" w:rsidP="00563F7D">
      <w:pPr>
        <w:spacing w:line="276" w:lineRule="auto"/>
        <w:rPr>
          <w:lang w:val="en-US" w:eastAsia="fr-FR"/>
        </w:rPr>
      </w:pPr>
      <w:r w:rsidRPr="0049017D">
        <w:rPr>
          <w:bdr w:val="none" w:sz="0" w:space="0" w:color="auto" w:frame="1"/>
          <w:lang w:val="en-US" w:eastAsia="fr-FR"/>
        </w:rPr>
        <w:t>EX.CL/1041(XXXII), 2018</w:t>
      </w:r>
    </w:p>
    <w:p w14:paraId="470229F5" w14:textId="77777777" w:rsidR="00B82CAF" w:rsidRPr="0049017D" w:rsidRDefault="00AA0DE1" w:rsidP="00563F7D">
      <w:pPr>
        <w:spacing w:line="276" w:lineRule="auto"/>
        <w:rPr>
          <w:lang w:val="en-US" w:eastAsia="fr-FR"/>
        </w:rPr>
      </w:pPr>
      <w:hyperlink r:id="rId27" w:tgtFrame="_blank" w:history="1">
        <w:r w:rsidR="00B82CAF" w:rsidRPr="0049017D">
          <w:rPr>
            <w:u w:val="single"/>
            <w:bdr w:val="none" w:sz="0" w:space="0" w:color="auto" w:frame="1"/>
            <w:lang w:val="en-US" w:eastAsia="fr-FR"/>
          </w:rPr>
          <w:t>Report of the second ordinary session of the Specialized Technical Committee (STC) on Agriculture, Rural Development, Water and Environment; 02 - 06 October 2017, Addis Ababa, Ethiopia</w:t>
        </w:r>
      </w:hyperlink>
    </w:p>
    <w:p w14:paraId="39107C23" w14:textId="77777777" w:rsidR="00B82CAF" w:rsidRPr="0049017D" w:rsidRDefault="00AA0DE1" w:rsidP="00563F7D">
      <w:pPr>
        <w:spacing w:line="276" w:lineRule="auto"/>
        <w:rPr>
          <w:lang w:eastAsia="fr-FR"/>
        </w:rPr>
      </w:pPr>
      <w:hyperlink r:id="rId28" w:tgtFrame="_blank" w:history="1">
        <w:r w:rsidR="00B82CAF" w:rsidRPr="0049017D">
          <w:rPr>
            <w:i/>
            <w:iCs/>
            <w:color w:val="0000FF"/>
            <w:u w:val="single"/>
            <w:bdr w:val="none" w:sz="0" w:space="0" w:color="auto" w:frame="1"/>
            <w:lang w:eastAsia="fr-FR"/>
          </w:rPr>
          <w:t>Rapport de la deuxième session ordinaire du Comité Technique Spécialisé sur l’agriculture, le développement rual, l’eau et l’environnement, 2-6 octobre 2017, Addis Ababa, Ethiopie</w:t>
        </w:r>
      </w:hyperlink>
    </w:p>
    <w:p w14:paraId="48772647" w14:textId="77777777" w:rsidR="00B82CAF" w:rsidRPr="00CD5E0F" w:rsidRDefault="00B82CAF" w:rsidP="00563F7D">
      <w:pPr>
        <w:spacing w:line="276" w:lineRule="auto"/>
        <w:rPr>
          <w:bdr w:val="none" w:sz="0" w:space="0" w:color="auto" w:frame="1"/>
          <w:lang w:val="en-US" w:eastAsia="fr-FR"/>
        </w:rPr>
      </w:pPr>
      <w:r w:rsidRPr="0049017D">
        <w:rPr>
          <w:bdr w:val="none" w:sz="0" w:space="0" w:color="auto" w:frame="1"/>
          <w:lang w:val="en-US" w:eastAsia="fr-FR"/>
        </w:rPr>
        <w:t>Executive Council</w:t>
      </w:r>
      <w:r>
        <w:rPr>
          <w:bdr w:val="none" w:sz="0" w:space="0" w:color="auto" w:frame="1"/>
          <w:lang w:val="en-US" w:eastAsia="fr-FR"/>
        </w:rPr>
        <w:t xml:space="preserve">, </w:t>
      </w:r>
      <w:r w:rsidRPr="0049017D">
        <w:rPr>
          <w:bdr w:val="none" w:sz="0" w:space="0" w:color="auto" w:frame="1"/>
          <w:lang w:val="en-US" w:eastAsia="fr-FR"/>
        </w:rPr>
        <w:t>Thirty-Third Ordinary Session</w:t>
      </w:r>
      <w:r>
        <w:rPr>
          <w:bdr w:val="none" w:sz="0" w:space="0" w:color="auto" w:frame="1"/>
          <w:lang w:val="en-US" w:eastAsia="fr-FR"/>
        </w:rPr>
        <w:t xml:space="preserve">, </w:t>
      </w:r>
      <w:r w:rsidRPr="0049017D">
        <w:rPr>
          <w:bdr w:val="none" w:sz="0" w:space="0" w:color="auto" w:frame="1"/>
          <w:lang w:val="en-US" w:eastAsia="fr-FR"/>
        </w:rPr>
        <w:t>28 – 29 June 2018</w:t>
      </w:r>
      <w:r>
        <w:rPr>
          <w:bdr w:val="none" w:sz="0" w:space="0" w:color="auto" w:frame="1"/>
          <w:lang w:val="en-US" w:eastAsia="fr-FR"/>
        </w:rPr>
        <w:t xml:space="preserve">, </w:t>
      </w:r>
      <w:r w:rsidRPr="0049017D">
        <w:rPr>
          <w:bdr w:val="none" w:sz="0" w:space="0" w:color="auto" w:frame="1"/>
          <w:lang w:val="en-US" w:eastAsia="fr-FR"/>
        </w:rPr>
        <w:t>Nouakchott, Mauritania</w:t>
      </w:r>
    </w:p>
    <w:p w14:paraId="1E044A49" w14:textId="77777777" w:rsidR="00B82CAF" w:rsidRPr="0049017D" w:rsidRDefault="00AA0DE1" w:rsidP="00563F7D">
      <w:pPr>
        <w:spacing w:line="276" w:lineRule="auto"/>
        <w:rPr>
          <w:lang w:val="en-US" w:eastAsia="fr-FR"/>
        </w:rPr>
      </w:pPr>
      <w:hyperlink r:id="rId29" w:tgtFrame="_blank" w:history="1">
        <w:r w:rsidR="00B82CAF" w:rsidRPr="0049017D">
          <w:rPr>
            <w:u w:val="single"/>
            <w:bdr w:val="none" w:sz="0" w:space="0" w:color="auto" w:frame="1"/>
            <w:lang w:val="en-US" w:eastAsia="fr-FR"/>
          </w:rPr>
          <w:t>Introductory Note of the Chairperson of the African Union Commission </w:t>
        </w:r>
      </w:hyperlink>
    </w:p>
    <w:p w14:paraId="25A299DA" w14:textId="77777777" w:rsidR="00B82CAF" w:rsidRPr="0049017D" w:rsidRDefault="00AA0DE1" w:rsidP="00563F7D">
      <w:pPr>
        <w:spacing w:line="276" w:lineRule="auto"/>
        <w:rPr>
          <w:lang w:eastAsia="fr-FR"/>
        </w:rPr>
      </w:pPr>
      <w:hyperlink r:id="rId30" w:tgtFrame="_blank" w:history="1">
        <w:r w:rsidR="00B82CAF" w:rsidRPr="0049017D">
          <w:rPr>
            <w:i/>
            <w:iCs/>
            <w:color w:val="0000FF"/>
            <w:u w:val="single"/>
            <w:bdr w:val="none" w:sz="0" w:space="0" w:color="auto" w:frame="1"/>
            <w:lang w:eastAsia="fr-FR"/>
          </w:rPr>
          <w:t>Note introductive du Président de la Commission de l'Union Africaine</w:t>
        </w:r>
      </w:hyperlink>
    </w:p>
    <w:p w14:paraId="69F51709" w14:textId="77777777" w:rsidR="00B82CAF" w:rsidRPr="0049017D" w:rsidRDefault="00B82CAF" w:rsidP="00563F7D">
      <w:pPr>
        <w:spacing w:line="276" w:lineRule="auto"/>
        <w:rPr>
          <w:lang w:val="en-US" w:eastAsia="fr-FR"/>
        </w:rPr>
      </w:pPr>
      <w:r w:rsidRPr="0049017D">
        <w:rPr>
          <w:bdr w:val="none" w:sz="0" w:space="0" w:color="auto" w:frame="1"/>
          <w:lang w:val="en-US" w:eastAsia="fr-FR"/>
        </w:rPr>
        <w:lastRenderedPageBreak/>
        <w:t>UNCCD, 2021</w:t>
      </w:r>
    </w:p>
    <w:p w14:paraId="7A81A21C" w14:textId="77777777" w:rsidR="00B82CAF" w:rsidRPr="0049017D" w:rsidRDefault="00AA0DE1" w:rsidP="00563F7D">
      <w:pPr>
        <w:spacing w:line="276" w:lineRule="auto"/>
        <w:rPr>
          <w:lang w:val="en-US" w:eastAsia="fr-FR"/>
        </w:rPr>
      </w:pPr>
      <w:hyperlink r:id="rId31" w:tgtFrame="_blank" w:history="1">
        <w:r w:rsidR="00B82CAF" w:rsidRPr="0049017D">
          <w:rPr>
            <w:u w:val="single"/>
            <w:bdr w:val="none" w:sz="0" w:space="0" w:color="auto" w:frame="1"/>
            <w:lang w:val="en-US" w:eastAsia="fr-FR"/>
          </w:rPr>
          <w:t>Infographic on the Great Green Wall Accelerator</w:t>
        </w:r>
      </w:hyperlink>
    </w:p>
    <w:p w14:paraId="5A351750" w14:textId="77777777" w:rsidR="00B82CAF" w:rsidRPr="0049017D" w:rsidRDefault="00B82CAF" w:rsidP="00563F7D">
      <w:pPr>
        <w:spacing w:line="276" w:lineRule="auto"/>
        <w:rPr>
          <w:i/>
          <w:iCs/>
          <w:color w:val="0000FF"/>
          <w:bdr w:val="none" w:sz="0" w:space="0" w:color="auto" w:frame="1"/>
          <w:lang w:eastAsia="fr-FR"/>
        </w:rPr>
      </w:pPr>
      <w:r w:rsidRPr="0049017D">
        <w:rPr>
          <w:i/>
          <w:iCs/>
          <w:color w:val="24917C"/>
          <w:bdr w:val="none" w:sz="0" w:space="0" w:color="auto" w:frame="1"/>
          <w:lang w:eastAsia="fr-FR"/>
        </w:rPr>
        <w:t>I</w:t>
      </w:r>
      <w:hyperlink r:id="rId32" w:tgtFrame="_blank" w:history="1">
        <w:r w:rsidRPr="0049017D">
          <w:rPr>
            <w:i/>
            <w:iCs/>
            <w:color w:val="0000FF"/>
            <w:bdr w:val="none" w:sz="0" w:space="0" w:color="auto" w:frame="1"/>
            <w:lang w:eastAsia="fr-FR"/>
          </w:rPr>
          <w:t>nfographique de l'Accélérateur de la Grande Muraille Verte </w:t>
        </w:r>
      </w:hyperlink>
    </w:p>
    <w:p w14:paraId="41CC3DBE" w14:textId="77777777" w:rsidR="00B82CAF" w:rsidRPr="0049017D" w:rsidRDefault="00B82CAF" w:rsidP="00563F7D">
      <w:pPr>
        <w:spacing w:line="276" w:lineRule="auto"/>
        <w:rPr>
          <w:i/>
          <w:iCs/>
          <w:color w:val="0000FF"/>
          <w:lang w:eastAsia="fr-FR"/>
        </w:rPr>
      </w:pPr>
    </w:p>
    <w:p w14:paraId="53696828" w14:textId="77777777" w:rsidR="00B82CAF" w:rsidRPr="0049017D" w:rsidRDefault="00B82CAF" w:rsidP="00563F7D">
      <w:pPr>
        <w:spacing w:line="276" w:lineRule="auto"/>
        <w:rPr>
          <w:lang w:eastAsia="fr-FR"/>
        </w:rPr>
      </w:pPr>
      <w:r w:rsidRPr="0049017D">
        <w:rPr>
          <w:lang w:eastAsia="fr-FR"/>
        </w:rPr>
        <w:t>La Stratégie Régionale Harmonisée pour la mise en œuvre de la Grande Muraille Verte pour le Sahara et le Sahel</w:t>
      </w:r>
    </w:p>
    <w:p w14:paraId="24A52D27" w14:textId="5AA72E3B" w:rsidR="00B82CAF" w:rsidRPr="00983B8D" w:rsidRDefault="00AA0DE1" w:rsidP="00983B8D">
      <w:pPr>
        <w:spacing w:line="276" w:lineRule="auto"/>
        <w:rPr>
          <w:i/>
          <w:iCs/>
          <w:color w:val="24917C"/>
          <w:u w:val="single"/>
          <w:bdr w:val="none" w:sz="0" w:space="0" w:color="auto" w:frame="1"/>
          <w:lang w:val="en-US" w:eastAsia="fr-FR"/>
        </w:rPr>
      </w:pPr>
      <w:hyperlink r:id="rId33" w:tgtFrame="_blank" w:history="1">
        <w:r w:rsidR="00B82CAF" w:rsidRPr="0049017D">
          <w:rPr>
            <w:u w:val="single"/>
            <w:bdr w:val="none" w:sz="0" w:space="0" w:color="auto" w:frame="1"/>
            <w:lang w:val="en-US" w:eastAsia="fr-FR"/>
          </w:rPr>
          <w:t xml:space="preserve">Regional </w:t>
        </w:r>
        <w:r w:rsidR="00983B8D" w:rsidRPr="0049017D">
          <w:rPr>
            <w:u w:val="single"/>
            <w:bdr w:val="none" w:sz="0" w:space="0" w:color="auto" w:frame="1"/>
            <w:lang w:val="en-US" w:eastAsia="fr-FR"/>
          </w:rPr>
          <w:t>Harmonized</w:t>
        </w:r>
        <w:r w:rsidR="00B82CAF" w:rsidRPr="0049017D">
          <w:rPr>
            <w:u w:val="single"/>
            <w:bdr w:val="none" w:sz="0" w:space="0" w:color="auto" w:frame="1"/>
            <w:lang w:val="en-US" w:eastAsia="fr-FR"/>
          </w:rPr>
          <w:t xml:space="preserve"> Strategy for the implementation of the Great Green Wall for the Sahara and the Sahel</w:t>
        </w:r>
      </w:hyperlink>
      <w:r w:rsidR="00983B8D" w:rsidRPr="0049017D" w:rsidDel="00983B8D">
        <w:rPr>
          <w:lang w:val="en-US" w:eastAsia="fr-FR"/>
        </w:rPr>
        <w:t xml:space="preserve"> </w:t>
      </w:r>
    </w:p>
    <w:p w14:paraId="6FC1E996" w14:textId="77777777" w:rsidR="00B82CAF" w:rsidRPr="00983B8D" w:rsidRDefault="00B82CAF" w:rsidP="00563F7D">
      <w:pPr>
        <w:spacing w:line="276" w:lineRule="auto"/>
        <w:rPr>
          <w:rFonts w:ascii="Maiandra GD" w:hAnsi="Maiandra GD" w:cs="Times New Roman"/>
          <w:sz w:val="24"/>
          <w:szCs w:val="24"/>
          <w:lang w:val="en-US"/>
        </w:rPr>
      </w:pPr>
    </w:p>
    <w:p w14:paraId="7D2B1713" w14:textId="77777777" w:rsidR="00A70D72" w:rsidRPr="00AF0459" w:rsidRDefault="00A70D72" w:rsidP="00563F7D">
      <w:pPr>
        <w:pStyle w:val="Titre2"/>
        <w:spacing w:line="276" w:lineRule="auto"/>
        <w:rPr>
          <w:lang w:val="en-US"/>
        </w:rPr>
      </w:pPr>
      <w:bookmarkStart w:id="105" w:name="_Toc122804298"/>
      <w:r w:rsidRPr="00AF0459">
        <w:rPr>
          <w:lang w:val="en-US"/>
        </w:rPr>
        <w:t>Assembly/AU/Dec.137 (VIII)</w:t>
      </w:r>
      <w:r w:rsidR="00C9780A" w:rsidRPr="00AF0459">
        <w:rPr>
          <w:lang w:val="en-US"/>
        </w:rPr>
        <w:t xml:space="preserve"> 2007</w:t>
      </w:r>
      <w:r w:rsidR="00AF0459" w:rsidRPr="00AF0459">
        <w:rPr>
          <w:lang w:val="en-US"/>
        </w:rPr>
        <w:t xml:space="preserve">: </w:t>
      </w:r>
      <w:r w:rsidRPr="00AF0459">
        <w:rPr>
          <w:lang w:val="en-US"/>
        </w:rPr>
        <w:t>DECISION ON THE IMPLEMENTATION OF THE GREEN WALL FOR THE SAHARA INITIATIVE</w:t>
      </w:r>
      <w:bookmarkEnd w:id="105"/>
    </w:p>
    <w:p w14:paraId="79213035" w14:textId="77777777" w:rsidR="00A70D72" w:rsidRDefault="00A70D72" w:rsidP="00563F7D">
      <w:pPr>
        <w:spacing w:line="276" w:lineRule="auto"/>
        <w:jc w:val="both"/>
        <w:rPr>
          <w:lang w:val="en-US"/>
        </w:rPr>
      </w:pPr>
    </w:p>
    <w:p w14:paraId="09434849" w14:textId="77777777" w:rsidR="00A70D72" w:rsidRPr="00DB4C14" w:rsidRDefault="00A70D72" w:rsidP="00563F7D">
      <w:pPr>
        <w:spacing w:line="276" w:lineRule="auto"/>
        <w:jc w:val="both"/>
        <w:rPr>
          <w:b/>
          <w:lang w:val="en-US"/>
        </w:rPr>
      </w:pPr>
      <w:r w:rsidRPr="00DB4C14">
        <w:rPr>
          <w:b/>
          <w:lang w:val="en-US"/>
        </w:rPr>
        <w:t xml:space="preserve">The Assembly: </w:t>
      </w:r>
    </w:p>
    <w:p w14:paraId="7538C2B4" w14:textId="77777777" w:rsidR="00A70D72" w:rsidRDefault="00A70D72" w:rsidP="00563F7D">
      <w:pPr>
        <w:spacing w:line="276" w:lineRule="auto"/>
        <w:jc w:val="both"/>
        <w:rPr>
          <w:lang w:val="en-US"/>
        </w:rPr>
      </w:pPr>
      <w:r w:rsidRPr="00071040">
        <w:rPr>
          <w:lang w:val="en-US"/>
        </w:rPr>
        <w:t xml:space="preserve">1. TAKES NOTE of the Report of </w:t>
      </w:r>
      <w:r w:rsidRPr="00DB4C14">
        <w:rPr>
          <w:u w:val="single"/>
          <w:lang w:val="en-US"/>
        </w:rPr>
        <w:t>the</w:t>
      </w:r>
      <w:r w:rsidRPr="00071040">
        <w:rPr>
          <w:lang w:val="en-US"/>
        </w:rPr>
        <w:t xml:space="preserve"> Commission on the launching of the Green Wall for the Sahara Initiative; </w:t>
      </w:r>
    </w:p>
    <w:p w14:paraId="1D925759" w14:textId="77777777" w:rsidR="00A70D72" w:rsidRDefault="00A70D72" w:rsidP="00563F7D">
      <w:pPr>
        <w:spacing w:line="276" w:lineRule="auto"/>
        <w:jc w:val="both"/>
        <w:rPr>
          <w:lang w:val="en-US"/>
        </w:rPr>
      </w:pPr>
      <w:r w:rsidRPr="00071040">
        <w:rPr>
          <w:lang w:val="en-US"/>
        </w:rPr>
        <w:t xml:space="preserve">2. ENDORSES the Green Wall for the Sahara Initiative; </w:t>
      </w:r>
    </w:p>
    <w:p w14:paraId="122DB0CD" w14:textId="47732522" w:rsidR="00A70D72" w:rsidRDefault="00A70D72" w:rsidP="00563F7D">
      <w:pPr>
        <w:spacing w:line="276" w:lineRule="auto"/>
        <w:jc w:val="both"/>
        <w:rPr>
          <w:lang w:val="en-US"/>
        </w:rPr>
      </w:pPr>
      <w:r w:rsidRPr="00071040">
        <w:rPr>
          <w:lang w:val="en-US"/>
        </w:rPr>
        <w:t xml:space="preserve">3. CALLS UPON the Commission to </w:t>
      </w:r>
      <w:r w:rsidR="00983B8D" w:rsidRPr="00071040">
        <w:rPr>
          <w:lang w:val="en-US"/>
        </w:rPr>
        <w:t>fast-track</w:t>
      </w:r>
      <w:r w:rsidRPr="00071040">
        <w:rPr>
          <w:lang w:val="en-US"/>
        </w:rPr>
        <w:t xml:space="preserve"> implementation of the Green Wall Initiative through development of a Master Plan in collaboration with the concerned Member States, Regional Economic Communities, Private Sector, Civil Society Organizations and Non-Governmental Organizations; </w:t>
      </w:r>
    </w:p>
    <w:p w14:paraId="7DE4562D" w14:textId="77777777" w:rsidR="00A70D72" w:rsidRDefault="00A70D72" w:rsidP="00563F7D">
      <w:pPr>
        <w:spacing w:line="276" w:lineRule="auto"/>
        <w:jc w:val="both"/>
        <w:rPr>
          <w:lang w:val="en-US"/>
        </w:rPr>
      </w:pPr>
      <w:r w:rsidRPr="00071040">
        <w:rPr>
          <w:lang w:val="en-US"/>
        </w:rPr>
        <w:t xml:space="preserve">4. CALLS UPON Member States and Regional Economic Communities to </w:t>
      </w:r>
      <w:r w:rsidRPr="0040196C">
        <w:rPr>
          <w:color w:val="FF0000"/>
          <w:lang w:val="en-US"/>
        </w:rPr>
        <w:t>put in place necessary institutional arrangements that are required at national, sub-regional and regional levels</w:t>
      </w:r>
      <w:r w:rsidRPr="00071040">
        <w:rPr>
          <w:lang w:val="en-US"/>
        </w:rPr>
        <w:t xml:space="preserve"> to guide the </w:t>
      </w:r>
      <w:r w:rsidR="004F73B2">
        <w:rPr>
          <w:lang w:val="en-US"/>
        </w:rPr>
        <w:t>program</w:t>
      </w:r>
      <w:r w:rsidRPr="00071040">
        <w:rPr>
          <w:lang w:val="en-US"/>
        </w:rPr>
        <w:t xml:space="preserve"> implementation process; </w:t>
      </w:r>
    </w:p>
    <w:p w14:paraId="3BCAF4E8" w14:textId="77777777" w:rsidR="00A70D72" w:rsidRDefault="00A70D72" w:rsidP="00563F7D">
      <w:pPr>
        <w:spacing w:line="276" w:lineRule="auto"/>
        <w:jc w:val="both"/>
        <w:rPr>
          <w:lang w:val="en-US"/>
        </w:rPr>
      </w:pPr>
      <w:r w:rsidRPr="00071040">
        <w:rPr>
          <w:lang w:val="en-US"/>
        </w:rPr>
        <w:t xml:space="preserve">5. </w:t>
      </w:r>
      <w:r w:rsidRPr="0040196C">
        <w:rPr>
          <w:color w:val="0070C0"/>
          <w:lang w:val="en-US"/>
        </w:rPr>
        <w:t>MANDATES the Commission to facilitate and coordinate the implementation of the Initiative by Member States and Regional Economic Communities</w:t>
      </w:r>
      <w:r w:rsidRPr="00071040">
        <w:rPr>
          <w:lang w:val="en-US"/>
        </w:rPr>
        <w:t xml:space="preserve">; </w:t>
      </w:r>
    </w:p>
    <w:p w14:paraId="74224C28" w14:textId="77777777" w:rsidR="00A70D72" w:rsidRDefault="00A70D72" w:rsidP="00563F7D">
      <w:pPr>
        <w:spacing w:line="276" w:lineRule="auto"/>
        <w:jc w:val="both"/>
        <w:rPr>
          <w:lang w:val="en-US"/>
        </w:rPr>
      </w:pPr>
      <w:r w:rsidRPr="00071040">
        <w:rPr>
          <w:lang w:val="en-US"/>
        </w:rPr>
        <w:t>6. CALLS UPON the development partners to support the affected Member States, RECs and the Commission to ensure the effective implementation of the Initiative at national, regional and continental levels.</w:t>
      </w:r>
    </w:p>
    <w:p w14:paraId="62D09F9A" w14:textId="77777777" w:rsidR="00A70D72" w:rsidRDefault="00A70D72" w:rsidP="00563F7D">
      <w:pPr>
        <w:spacing w:line="276" w:lineRule="auto"/>
        <w:jc w:val="center"/>
        <w:rPr>
          <w:b/>
          <w:lang w:val="en-US"/>
        </w:rPr>
      </w:pPr>
    </w:p>
    <w:p w14:paraId="7887C78F" w14:textId="77777777" w:rsidR="00A70D72" w:rsidRPr="0063353F" w:rsidRDefault="00A70D72" w:rsidP="00563F7D">
      <w:pPr>
        <w:pStyle w:val="Titre2"/>
        <w:spacing w:line="276" w:lineRule="auto"/>
        <w:rPr>
          <w:lang w:val="en-US"/>
        </w:rPr>
      </w:pPr>
      <w:bookmarkStart w:id="106" w:name="_Toc122804299"/>
      <w:r w:rsidRPr="0063353F">
        <w:rPr>
          <w:lang w:val="en-US"/>
        </w:rPr>
        <w:t>EX.CL/Dec.465 (XIV)</w:t>
      </w:r>
      <w:r w:rsidR="00C9780A" w:rsidRPr="0063353F">
        <w:rPr>
          <w:lang w:val="en-US"/>
        </w:rPr>
        <w:t xml:space="preserve"> 2009</w:t>
      </w:r>
      <w:r w:rsidR="00AF0459" w:rsidRPr="00AF0459">
        <w:rPr>
          <w:lang w:val="en-US"/>
        </w:rPr>
        <w:t xml:space="preserve">: </w:t>
      </w:r>
      <w:r w:rsidRPr="0063353F">
        <w:rPr>
          <w:lang w:val="en-US"/>
        </w:rPr>
        <w:t>Decision on the Plan of Action for the Implementation of the Great Green Wall for the Sahara and Sahel Initiative – Doc.EX.CL/465</w:t>
      </w:r>
      <w:bookmarkEnd w:id="106"/>
    </w:p>
    <w:p w14:paraId="0BFFB961" w14:textId="77777777" w:rsidR="0063353F" w:rsidRDefault="0063353F" w:rsidP="00563F7D">
      <w:pPr>
        <w:spacing w:line="276" w:lineRule="auto"/>
        <w:jc w:val="both"/>
        <w:rPr>
          <w:b/>
          <w:lang w:val="en-US"/>
        </w:rPr>
      </w:pPr>
    </w:p>
    <w:p w14:paraId="6C777E99" w14:textId="77777777" w:rsidR="00A70D72" w:rsidRPr="00DB4C14" w:rsidRDefault="00A70D72" w:rsidP="00563F7D">
      <w:pPr>
        <w:spacing w:line="276" w:lineRule="auto"/>
        <w:jc w:val="both"/>
        <w:rPr>
          <w:b/>
          <w:lang w:val="en-US"/>
        </w:rPr>
      </w:pPr>
      <w:r w:rsidRPr="00DB4C14">
        <w:rPr>
          <w:b/>
          <w:lang w:val="en-US"/>
        </w:rPr>
        <w:t xml:space="preserve">The Executive Council: </w:t>
      </w:r>
    </w:p>
    <w:p w14:paraId="3F40B4E9" w14:textId="77777777" w:rsidR="00A70D72" w:rsidRDefault="00A70D72" w:rsidP="00563F7D">
      <w:pPr>
        <w:spacing w:line="276" w:lineRule="auto"/>
        <w:jc w:val="both"/>
        <w:rPr>
          <w:lang w:val="en-US"/>
        </w:rPr>
      </w:pPr>
      <w:r w:rsidRPr="00DB4C14">
        <w:rPr>
          <w:lang w:val="en-US"/>
        </w:rPr>
        <w:t xml:space="preserve">1. TAKES NOTE of the Plan of Action for the Implementation of the Great Green Wall for the Sahara and Sahel Initiative; </w:t>
      </w:r>
    </w:p>
    <w:p w14:paraId="306915E7" w14:textId="77777777" w:rsidR="00A70D72" w:rsidRDefault="00A70D72" w:rsidP="00563F7D">
      <w:pPr>
        <w:spacing w:line="276" w:lineRule="auto"/>
        <w:jc w:val="both"/>
        <w:rPr>
          <w:lang w:val="en-US"/>
        </w:rPr>
      </w:pPr>
      <w:r w:rsidRPr="00DB4C14">
        <w:rPr>
          <w:lang w:val="en-US"/>
        </w:rPr>
        <w:lastRenderedPageBreak/>
        <w:t xml:space="preserve">2. ENDORSES the Plan of Action including the indicative budget for the implementation of the Great Green Wall for the Sahara and Sahel Initiative; </w:t>
      </w:r>
    </w:p>
    <w:p w14:paraId="4A7A0ECB" w14:textId="77777777" w:rsidR="00A70D72" w:rsidRDefault="00A70D72" w:rsidP="00563F7D">
      <w:pPr>
        <w:spacing w:line="276" w:lineRule="auto"/>
        <w:jc w:val="both"/>
        <w:rPr>
          <w:lang w:val="en-US"/>
        </w:rPr>
      </w:pPr>
      <w:r w:rsidRPr="00DB4C14">
        <w:rPr>
          <w:lang w:val="en-US"/>
        </w:rPr>
        <w:t xml:space="preserve">3. </w:t>
      </w:r>
      <w:r w:rsidRPr="0040196C">
        <w:rPr>
          <w:color w:val="0070C0"/>
          <w:lang w:val="en-US"/>
        </w:rPr>
        <w:t xml:space="preserve">REQUESTS the Commission to coordinate and facilitate the implementation of the Plan of Action for the Great Green Wall for the Sahara and Sahel Initiative in collaboration with the concerned Member States and Regional Economic Communities (RECs); </w:t>
      </w:r>
    </w:p>
    <w:p w14:paraId="47964D59" w14:textId="77777777" w:rsidR="00A70D72" w:rsidRDefault="00A70D72" w:rsidP="00563F7D">
      <w:pPr>
        <w:spacing w:line="276" w:lineRule="auto"/>
        <w:jc w:val="both"/>
        <w:rPr>
          <w:lang w:val="en-US"/>
        </w:rPr>
      </w:pPr>
      <w:r w:rsidRPr="00DB4C14">
        <w:rPr>
          <w:lang w:val="en-US"/>
        </w:rPr>
        <w:t xml:space="preserve">4. CALLS UPON the concerned Member States and their respective RECs </w:t>
      </w:r>
      <w:r w:rsidRPr="0040196C">
        <w:rPr>
          <w:color w:val="FF0000"/>
          <w:lang w:val="en-US"/>
        </w:rPr>
        <w:t>to put in place the necessary financial and institutional arrangements, when necessary</w:t>
      </w:r>
      <w:r w:rsidRPr="00DB4C14">
        <w:rPr>
          <w:lang w:val="en-US"/>
        </w:rPr>
        <w:t xml:space="preserve">, that are required at national, sub-regional and regional levels </w:t>
      </w:r>
      <w:r w:rsidRPr="0040196C">
        <w:rPr>
          <w:color w:val="FF0000"/>
          <w:lang w:val="en-US"/>
        </w:rPr>
        <w:t xml:space="preserve">to guide the </w:t>
      </w:r>
      <w:r w:rsidR="004F73B2">
        <w:rPr>
          <w:lang w:val="en-US"/>
        </w:rPr>
        <w:t>program</w:t>
      </w:r>
      <w:r w:rsidRPr="00DB4C14">
        <w:rPr>
          <w:lang w:val="en-US"/>
        </w:rPr>
        <w:t xml:space="preserve"> implementation process; </w:t>
      </w:r>
    </w:p>
    <w:p w14:paraId="6C2233BC" w14:textId="77777777" w:rsidR="00A70D72" w:rsidRDefault="00A70D72" w:rsidP="00563F7D">
      <w:pPr>
        <w:spacing w:line="276" w:lineRule="auto"/>
        <w:jc w:val="both"/>
        <w:rPr>
          <w:lang w:val="en-US"/>
        </w:rPr>
      </w:pPr>
      <w:r w:rsidRPr="00DB4C14">
        <w:rPr>
          <w:lang w:val="en-US"/>
        </w:rPr>
        <w:t xml:space="preserve">5. REQUESTS the Commission while implementing the Plan of Action, </w:t>
      </w:r>
      <w:r w:rsidRPr="0040196C">
        <w:rPr>
          <w:color w:val="0070C0"/>
          <w:lang w:val="en-US"/>
        </w:rPr>
        <w:t xml:space="preserve">to avoid duplication and make use of the existing initiatives and instruments </w:t>
      </w:r>
      <w:r w:rsidRPr="00DB4C14">
        <w:rPr>
          <w:lang w:val="en-US"/>
        </w:rPr>
        <w:t xml:space="preserve">at sub regional, regional and continental levels; </w:t>
      </w:r>
    </w:p>
    <w:p w14:paraId="77279C6B" w14:textId="77777777" w:rsidR="00A70D72" w:rsidRDefault="00A70D72" w:rsidP="00563F7D">
      <w:pPr>
        <w:spacing w:line="276" w:lineRule="auto"/>
        <w:jc w:val="both"/>
        <w:rPr>
          <w:lang w:val="en-US"/>
        </w:rPr>
      </w:pPr>
      <w:r w:rsidRPr="00DB4C14">
        <w:rPr>
          <w:lang w:val="en-US"/>
        </w:rPr>
        <w:t>6. CALLS UPON development partners to support the concerned Member States, RECs and the Commission to ensure the effective implementation of the Plan of Action at national, regional and continental levels.</w:t>
      </w:r>
    </w:p>
    <w:p w14:paraId="45A8AF14" w14:textId="77777777" w:rsidR="00A70D72" w:rsidRDefault="00A70D72" w:rsidP="00563F7D">
      <w:pPr>
        <w:spacing w:line="276" w:lineRule="auto"/>
        <w:jc w:val="both"/>
        <w:rPr>
          <w:lang w:val="en-US"/>
        </w:rPr>
      </w:pPr>
    </w:p>
    <w:p w14:paraId="735175FE" w14:textId="77777777" w:rsidR="00A70D72" w:rsidRPr="0063353F" w:rsidRDefault="00A70D72" w:rsidP="00563F7D">
      <w:pPr>
        <w:pStyle w:val="Titre2"/>
        <w:spacing w:line="276" w:lineRule="auto"/>
        <w:rPr>
          <w:lang w:val="en-US"/>
        </w:rPr>
      </w:pPr>
      <w:bookmarkStart w:id="107" w:name="_Toc122804300"/>
      <w:r w:rsidRPr="0063353F">
        <w:rPr>
          <w:lang w:val="en-US"/>
        </w:rPr>
        <w:t>2011 – Malabo</w:t>
      </w:r>
      <w:r w:rsidR="0063353F" w:rsidRPr="0063353F">
        <w:rPr>
          <w:lang w:val="en-US"/>
        </w:rPr>
        <w:t xml:space="preserve">: </w:t>
      </w:r>
      <w:r w:rsidRPr="0063353F">
        <w:rPr>
          <w:lang w:val="en-US"/>
        </w:rPr>
        <w:t>DECISION ON THE IMPLEMENTATION OF THE GREAT GREEN WALL PROGRAM Doc. EX. CL/656 (XIX)</w:t>
      </w:r>
      <w:bookmarkEnd w:id="107"/>
    </w:p>
    <w:p w14:paraId="1728886A" w14:textId="77777777" w:rsidR="00A70D72" w:rsidRDefault="00A70D72" w:rsidP="00563F7D">
      <w:pPr>
        <w:spacing w:line="276" w:lineRule="auto"/>
        <w:jc w:val="both"/>
        <w:rPr>
          <w:lang w:val="en-US"/>
        </w:rPr>
      </w:pPr>
    </w:p>
    <w:p w14:paraId="0905F6CB" w14:textId="77777777" w:rsidR="00A70D72" w:rsidRDefault="00A70D72" w:rsidP="00563F7D">
      <w:pPr>
        <w:spacing w:line="276" w:lineRule="auto"/>
        <w:jc w:val="both"/>
        <w:rPr>
          <w:lang w:val="en-US"/>
        </w:rPr>
      </w:pPr>
      <w:r w:rsidRPr="00A60DB6">
        <w:rPr>
          <w:lang w:val="en-US"/>
        </w:rPr>
        <w:t xml:space="preserve">The Assembly, </w:t>
      </w:r>
    </w:p>
    <w:p w14:paraId="44D98AA2" w14:textId="77777777" w:rsidR="00A70D72" w:rsidRDefault="00A70D72" w:rsidP="00563F7D">
      <w:pPr>
        <w:spacing w:line="276" w:lineRule="auto"/>
        <w:jc w:val="both"/>
        <w:rPr>
          <w:lang w:val="en-US"/>
        </w:rPr>
      </w:pPr>
      <w:r w:rsidRPr="00A60DB6">
        <w:rPr>
          <w:lang w:val="en-US"/>
        </w:rPr>
        <w:t xml:space="preserve">1. RECALLS its Decision Assembly/AU/DEC.137 (VIII) adopted at its Eighth Ordinary Session in Addis Ababa, Ethiopia in January 2007 approving the Great Green Wall Initiative, and Executive Council Decision EX.CL/Dec.465 (XIV) adopted in Addis Ababa, Ethiopia in January 2009 endorsing the Action Plan of the Great Green Wall initiative (GGW); </w:t>
      </w:r>
    </w:p>
    <w:p w14:paraId="68A84E3A" w14:textId="77777777" w:rsidR="00A70D72" w:rsidRDefault="00A70D72" w:rsidP="00563F7D">
      <w:pPr>
        <w:spacing w:line="276" w:lineRule="auto"/>
        <w:jc w:val="both"/>
        <w:rPr>
          <w:lang w:val="en-US"/>
        </w:rPr>
      </w:pPr>
      <w:r w:rsidRPr="00A60DB6">
        <w:rPr>
          <w:lang w:val="en-US"/>
        </w:rPr>
        <w:t xml:space="preserve">2. STRESSES the need for coordination of efforts between the Commission, the implementation structures and the Member States of the Great Green Wall project; </w:t>
      </w:r>
    </w:p>
    <w:p w14:paraId="1BCDFE0F" w14:textId="77777777" w:rsidR="00A70D72" w:rsidRDefault="00A70D72" w:rsidP="00563F7D">
      <w:pPr>
        <w:spacing w:line="276" w:lineRule="auto"/>
        <w:jc w:val="both"/>
        <w:rPr>
          <w:lang w:val="en-US"/>
        </w:rPr>
      </w:pPr>
      <w:r w:rsidRPr="00A60DB6">
        <w:rPr>
          <w:lang w:val="en-US"/>
        </w:rPr>
        <w:t xml:space="preserve">3. COMMENDS the efforts of Member States concerned in the implementation of the GGW, including the establishment of an Executive Agency of the project located in N'djamena; </w:t>
      </w:r>
    </w:p>
    <w:p w14:paraId="48984A02" w14:textId="77777777" w:rsidR="00A70D72" w:rsidRDefault="00A70D72" w:rsidP="00563F7D">
      <w:pPr>
        <w:spacing w:line="276" w:lineRule="auto"/>
        <w:jc w:val="both"/>
        <w:rPr>
          <w:lang w:val="en-US"/>
        </w:rPr>
      </w:pPr>
      <w:r w:rsidRPr="00A60DB6">
        <w:rPr>
          <w:lang w:val="en-US"/>
        </w:rPr>
        <w:t xml:space="preserve">4. REQUESTS the Commission to play its coordinating role in mobilizing resources for the GGW and provide the necessary support to the Executing Agency of the GGW; </w:t>
      </w:r>
    </w:p>
    <w:p w14:paraId="155C1049" w14:textId="77777777" w:rsidR="00A70D72" w:rsidRPr="00A60DB6" w:rsidRDefault="00A70D72" w:rsidP="00563F7D">
      <w:pPr>
        <w:spacing w:line="276" w:lineRule="auto"/>
        <w:jc w:val="both"/>
        <w:rPr>
          <w:lang w:val="en-US"/>
        </w:rPr>
      </w:pPr>
      <w:r w:rsidRPr="00A60DB6">
        <w:rPr>
          <w:lang w:val="en-US"/>
        </w:rPr>
        <w:t>5. ALSO REQUESTS the Commission and the Agency to monitor, evaluate the project and report regularly to the Assembly through the Executive Counci</w:t>
      </w:r>
      <w:r>
        <w:rPr>
          <w:lang w:val="en-US"/>
        </w:rPr>
        <w:t>l</w:t>
      </w:r>
    </w:p>
    <w:p w14:paraId="07E98708" w14:textId="77777777" w:rsidR="00A70D72" w:rsidRDefault="00A70D72" w:rsidP="00563F7D">
      <w:pPr>
        <w:spacing w:line="276" w:lineRule="auto"/>
        <w:jc w:val="both"/>
        <w:rPr>
          <w:lang w:val="en-US"/>
        </w:rPr>
      </w:pPr>
    </w:p>
    <w:p w14:paraId="24EDEE76" w14:textId="77777777" w:rsidR="00A70D72" w:rsidRPr="0063353F" w:rsidRDefault="00A70D72" w:rsidP="00563F7D">
      <w:pPr>
        <w:pStyle w:val="Titre2"/>
        <w:spacing w:line="276" w:lineRule="auto"/>
        <w:rPr>
          <w:lang w:val="en-US"/>
        </w:rPr>
      </w:pPr>
      <w:bookmarkStart w:id="108" w:name="_Toc122804301"/>
      <w:r w:rsidRPr="0063353F">
        <w:rPr>
          <w:lang w:val="en-US"/>
        </w:rPr>
        <w:t>2012 – AMCEN</w:t>
      </w:r>
      <w:r w:rsidR="0063353F" w:rsidRPr="0063353F">
        <w:rPr>
          <w:lang w:val="en-US"/>
        </w:rPr>
        <w:t xml:space="preserve"> - </w:t>
      </w:r>
      <w:r w:rsidRPr="0063353F">
        <w:rPr>
          <w:lang w:val="en-US"/>
        </w:rPr>
        <w:t>DECISION 14/7: THE GREAT GREEN WALL FOR THE SAHARA AND THE SAHEL INITIATIVE</w:t>
      </w:r>
      <w:bookmarkEnd w:id="108"/>
    </w:p>
    <w:p w14:paraId="56E1F351" w14:textId="77777777" w:rsidR="0063353F" w:rsidRDefault="0063353F" w:rsidP="00563F7D">
      <w:pPr>
        <w:spacing w:line="276" w:lineRule="auto"/>
        <w:jc w:val="both"/>
        <w:rPr>
          <w:lang w:val="en-US"/>
        </w:rPr>
      </w:pPr>
    </w:p>
    <w:p w14:paraId="35404B16" w14:textId="77777777" w:rsidR="00A70D72" w:rsidRDefault="00A70D72" w:rsidP="00563F7D">
      <w:pPr>
        <w:spacing w:line="276" w:lineRule="auto"/>
        <w:jc w:val="both"/>
        <w:rPr>
          <w:lang w:val="en-US"/>
        </w:rPr>
      </w:pPr>
      <w:r w:rsidRPr="006D397D">
        <w:rPr>
          <w:lang w:val="en-US"/>
        </w:rPr>
        <w:t xml:space="preserve">We, African ministers of the environment, </w:t>
      </w:r>
    </w:p>
    <w:p w14:paraId="7E8D4A9A" w14:textId="77777777" w:rsidR="00A70D72" w:rsidRDefault="00A70D72" w:rsidP="00563F7D">
      <w:pPr>
        <w:spacing w:line="276" w:lineRule="auto"/>
        <w:jc w:val="both"/>
        <w:rPr>
          <w:lang w:val="en-US"/>
        </w:rPr>
      </w:pPr>
      <w:r w:rsidRPr="003A0C12">
        <w:rPr>
          <w:i/>
          <w:lang w:val="en-US"/>
        </w:rPr>
        <w:lastRenderedPageBreak/>
        <w:t>Having met in Arusha</w:t>
      </w:r>
      <w:r w:rsidRPr="006D397D">
        <w:rPr>
          <w:lang w:val="en-US"/>
        </w:rPr>
        <w:t xml:space="preserve">, United Republic of Tanzania, from 12 to 14 September 2012 at the fourteenth session of the African Ministerial Conference on the Environment, </w:t>
      </w:r>
    </w:p>
    <w:p w14:paraId="0D73FE51" w14:textId="77777777" w:rsidR="00A70D72" w:rsidRDefault="00A70D72" w:rsidP="00563F7D">
      <w:pPr>
        <w:spacing w:line="276" w:lineRule="auto"/>
        <w:jc w:val="both"/>
        <w:rPr>
          <w:lang w:val="en-US"/>
        </w:rPr>
      </w:pPr>
      <w:r w:rsidRPr="006D397D">
        <w:rPr>
          <w:lang w:val="en-US"/>
        </w:rPr>
        <w:t>R</w:t>
      </w:r>
      <w:r w:rsidRPr="003A0C12">
        <w:rPr>
          <w:i/>
          <w:lang w:val="en-US"/>
        </w:rPr>
        <w:t xml:space="preserve">ecognizing </w:t>
      </w:r>
      <w:r w:rsidRPr="006D397D">
        <w:rPr>
          <w:lang w:val="en-US"/>
        </w:rPr>
        <w:t xml:space="preserve">the efforts made by the African Union Commission, the Pan African Agency of the Great Green Wall and member States to operationalize the Great Green Wall for the Sahara and the Sahel Initiative, which led to its validation at the experts meeting held in Ouagadougou from 27 to 29 August 2012, </w:t>
      </w:r>
    </w:p>
    <w:p w14:paraId="35F03362" w14:textId="77777777" w:rsidR="00A70D72" w:rsidRDefault="00A70D72" w:rsidP="00563F7D">
      <w:pPr>
        <w:spacing w:line="276" w:lineRule="auto"/>
        <w:jc w:val="both"/>
        <w:rPr>
          <w:lang w:val="en-US"/>
        </w:rPr>
      </w:pPr>
      <w:r w:rsidRPr="003A0C12">
        <w:rPr>
          <w:i/>
          <w:lang w:val="en-US"/>
        </w:rPr>
        <w:t>Considering</w:t>
      </w:r>
      <w:r w:rsidRPr="006D397D">
        <w:rPr>
          <w:lang w:val="en-US"/>
        </w:rPr>
        <w:t xml:space="preserve"> the Great Green Wall for the Sahara and the Sahel Initiative as an African flagship </w:t>
      </w:r>
      <w:r w:rsidR="004F73B2">
        <w:rPr>
          <w:lang w:val="en-US"/>
        </w:rPr>
        <w:t>program</w:t>
      </w:r>
      <w:r w:rsidRPr="006D397D">
        <w:rPr>
          <w:lang w:val="en-US"/>
        </w:rPr>
        <w:t xml:space="preserve"> to address issues related to desertification, land degradation, drought, climate change and loss of biodiversity in the Sahara-Sahel zone in Africa, </w:t>
      </w:r>
    </w:p>
    <w:p w14:paraId="5AEFF4CA" w14:textId="77777777" w:rsidR="00A70D72" w:rsidRDefault="00A70D72" w:rsidP="00563F7D">
      <w:pPr>
        <w:spacing w:line="276" w:lineRule="auto"/>
        <w:jc w:val="both"/>
        <w:rPr>
          <w:lang w:val="en-US"/>
        </w:rPr>
      </w:pPr>
      <w:r w:rsidRPr="003A0C12">
        <w:rPr>
          <w:i/>
          <w:lang w:val="en-US"/>
        </w:rPr>
        <w:t xml:space="preserve">Calling </w:t>
      </w:r>
      <w:r w:rsidRPr="006D397D">
        <w:rPr>
          <w:lang w:val="en-US"/>
        </w:rPr>
        <w:t xml:space="preserve">for urgent action to reverse land degradation and to achieve a land-degradation-neutral world in the context of sustainable development, </w:t>
      </w:r>
    </w:p>
    <w:p w14:paraId="428EE072" w14:textId="77777777" w:rsidR="00A70D72" w:rsidRDefault="00A70D72" w:rsidP="00563F7D">
      <w:pPr>
        <w:spacing w:line="276" w:lineRule="auto"/>
        <w:jc w:val="both"/>
        <w:rPr>
          <w:lang w:val="en-US"/>
        </w:rPr>
      </w:pPr>
      <w:r w:rsidRPr="003A0C12">
        <w:rPr>
          <w:i/>
          <w:lang w:val="en-US"/>
        </w:rPr>
        <w:t>Considering</w:t>
      </w:r>
      <w:r w:rsidRPr="006D397D">
        <w:rPr>
          <w:lang w:val="en-US"/>
        </w:rPr>
        <w:t xml:space="preserve"> the commitment made at the United Nations Conference on Sustainable Development (Rio +20) to take coordinated action nationally, regionally and internationally to monitor globally land degradation and restore degraded lands in arid, semi-arid and dry humid areas, </w:t>
      </w:r>
    </w:p>
    <w:p w14:paraId="7E4540F0" w14:textId="77777777" w:rsidR="00A70D72" w:rsidRDefault="00A70D72" w:rsidP="00563F7D">
      <w:pPr>
        <w:spacing w:line="276" w:lineRule="auto"/>
        <w:jc w:val="both"/>
        <w:rPr>
          <w:lang w:val="en-US"/>
        </w:rPr>
      </w:pPr>
      <w:r w:rsidRPr="003A0C12">
        <w:rPr>
          <w:i/>
          <w:lang w:val="en-US"/>
        </w:rPr>
        <w:t>Recalling</w:t>
      </w:r>
      <w:r w:rsidRPr="006D397D">
        <w:rPr>
          <w:lang w:val="en-US"/>
        </w:rPr>
        <w:t xml:space="preserve"> the Bamako declaration of the thirteenth African Ministerial Conference on the Environment, in which African ministers of the environment called for a strategic partnership between the Secretariat of the United Nations Convention to Combat Desertification in Those Countries Experiencing Serious Drought and/or Desertification, Particularly in Africa, and the African Ministerial Conference on the Environment to foster the implementation of the United Nations Convention to Combat Desertification 10-year strategy in Africa, </w:t>
      </w:r>
    </w:p>
    <w:p w14:paraId="41D93AFD" w14:textId="77777777" w:rsidR="00A70D72" w:rsidRDefault="00A70D72" w:rsidP="00563F7D">
      <w:pPr>
        <w:spacing w:line="276" w:lineRule="auto"/>
        <w:jc w:val="both"/>
        <w:rPr>
          <w:lang w:val="en-US"/>
        </w:rPr>
      </w:pPr>
      <w:r w:rsidRPr="003A0C12">
        <w:rPr>
          <w:i/>
          <w:lang w:val="en-US"/>
        </w:rPr>
        <w:t>Acknowledging</w:t>
      </w:r>
      <w:r w:rsidRPr="006D397D">
        <w:rPr>
          <w:lang w:val="en-US"/>
        </w:rPr>
        <w:t xml:space="preserve"> the efforts of the partners in supporting the elaboration of national strategies and action plans to enhance the implementation of the Great Green Wall for the Sahara and the Sahel Initiative, </w:t>
      </w:r>
    </w:p>
    <w:p w14:paraId="45B8C2DE" w14:textId="77777777" w:rsidR="00A70D72" w:rsidRDefault="00A70D72" w:rsidP="00563F7D">
      <w:pPr>
        <w:spacing w:line="276" w:lineRule="auto"/>
        <w:jc w:val="both"/>
        <w:rPr>
          <w:lang w:val="en-US"/>
        </w:rPr>
      </w:pPr>
      <w:r w:rsidRPr="003A0C12">
        <w:rPr>
          <w:i/>
          <w:lang w:val="en-US"/>
        </w:rPr>
        <w:t>Concerned with</w:t>
      </w:r>
      <w:r w:rsidRPr="006D397D">
        <w:rPr>
          <w:lang w:val="en-US"/>
        </w:rPr>
        <w:t xml:space="preserve"> the need for improving the institutional governance and the coordination of the Great Green Wall for the Sahara and the Sahel Initiative by the African Union Commission and the 8 Pan African Agency of the Great Green Wall, as stressed in the decision10 of the African Union at its seventeenth session, held in Malabo in June 2011, </w:t>
      </w:r>
    </w:p>
    <w:p w14:paraId="5C189903" w14:textId="77777777" w:rsidR="00A70D72" w:rsidRDefault="00A70D72" w:rsidP="00563F7D">
      <w:pPr>
        <w:spacing w:line="276" w:lineRule="auto"/>
        <w:jc w:val="both"/>
        <w:rPr>
          <w:lang w:val="en-US"/>
        </w:rPr>
      </w:pPr>
      <w:r w:rsidRPr="003A0C12">
        <w:rPr>
          <w:i/>
          <w:lang w:val="en-US"/>
        </w:rPr>
        <w:t>Taking note with</w:t>
      </w:r>
      <w:r w:rsidRPr="006D397D">
        <w:rPr>
          <w:lang w:val="en-US"/>
        </w:rPr>
        <w:t xml:space="preserve"> appreciation of the conclusions of the regional experts meeting held in Ouagadougou from 27 to 29 August 2012, at which progress made in the implementation of the Initiative was reviewed, </w:t>
      </w:r>
    </w:p>
    <w:p w14:paraId="36B2E42D" w14:textId="77777777" w:rsidR="00A70D72" w:rsidRDefault="00A70D72" w:rsidP="00563F7D">
      <w:pPr>
        <w:spacing w:line="276" w:lineRule="auto"/>
        <w:jc w:val="both"/>
        <w:rPr>
          <w:lang w:val="en-US"/>
        </w:rPr>
      </w:pPr>
      <w:r w:rsidRPr="006D397D">
        <w:rPr>
          <w:lang w:val="en-US"/>
        </w:rPr>
        <w:t xml:space="preserve">Decide: </w:t>
      </w:r>
    </w:p>
    <w:p w14:paraId="07E87542" w14:textId="77777777" w:rsidR="00A70D72" w:rsidRPr="003A0C12" w:rsidRDefault="00A70D72" w:rsidP="005656D2">
      <w:pPr>
        <w:pStyle w:val="Paragraphedeliste"/>
        <w:numPr>
          <w:ilvl w:val="0"/>
          <w:numId w:val="8"/>
        </w:numPr>
        <w:spacing w:line="276" w:lineRule="auto"/>
        <w:jc w:val="both"/>
        <w:rPr>
          <w:lang w:val="en-US"/>
        </w:rPr>
      </w:pPr>
      <w:r w:rsidRPr="003A0C12">
        <w:rPr>
          <w:lang w:val="en-US"/>
        </w:rPr>
        <w:t xml:space="preserve">To consider the Great Green Wall for the Sahara and the Sahel Initiative, in the framework of the Environmental Action Plan of the New Partnership for Africa’s Development (NEPAD), as a flagship </w:t>
      </w:r>
      <w:r w:rsidR="004F73B2">
        <w:rPr>
          <w:lang w:val="en-US"/>
        </w:rPr>
        <w:t>program</w:t>
      </w:r>
      <w:r w:rsidRPr="003A0C12">
        <w:rPr>
          <w:lang w:val="en-US"/>
        </w:rPr>
        <w:t xml:space="preserve"> that represents the African contribution to the achievement of a land-degradation-neutral world in the context of sustainable development, as recommended by United Nations Conference on Sustainable Development; </w:t>
      </w:r>
    </w:p>
    <w:p w14:paraId="7BE70F75" w14:textId="77777777" w:rsidR="00A70D72" w:rsidRPr="003A0C12" w:rsidRDefault="00A70D72" w:rsidP="005656D2">
      <w:pPr>
        <w:pStyle w:val="Paragraphedeliste"/>
        <w:numPr>
          <w:ilvl w:val="0"/>
          <w:numId w:val="8"/>
        </w:numPr>
        <w:spacing w:line="276" w:lineRule="auto"/>
        <w:jc w:val="both"/>
        <w:rPr>
          <w:lang w:val="en-US"/>
        </w:rPr>
      </w:pPr>
      <w:r w:rsidRPr="003A0C12">
        <w:rPr>
          <w:lang w:val="en-US"/>
        </w:rPr>
        <w:t>To adopt the regional harmonized strategy for the implementation of the Great Green Wall for the Sahara and the Sahel Initiative as a strategy which has been fully aligned with the United Nations Convention to Combat Desertification 10-year strategic plan and framework to enhance the implementation of the Convention (2008–2018);</w:t>
      </w:r>
    </w:p>
    <w:p w14:paraId="6A48FB54" w14:textId="77777777" w:rsidR="00A70D72" w:rsidRPr="003A0C12" w:rsidRDefault="00A70D72" w:rsidP="005656D2">
      <w:pPr>
        <w:pStyle w:val="Paragraphedeliste"/>
        <w:numPr>
          <w:ilvl w:val="0"/>
          <w:numId w:val="8"/>
        </w:numPr>
        <w:spacing w:line="276" w:lineRule="auto"/>
        <w:jc w:val="both"/>
        <w:rPr>
          <w:lang w:val="en-US"/>
        </w:rPr>
      </w:pPr>
      <w:r w:rsidRPr="003A0C12">
        <w:rPr>
          <w:lang w:val="en-US"/>
        </w:rPr>
        <w:lastRenderedPageBreak/>
        <w:t xml:space="preserve">To request development partners to align their support for the implementation of the Great Green Wall for the Sahara and the Sahel Initiative with the priorities identified by countries in their national action plans; </w:t>
      </w:r>
    </w:p>
    <w:p w14:paraId="0CDEC13A" w14:textId="77777777" w:rsidR="008E6CB7" w:rsidRDefault="00A70D72" w:rsidP="005656D2">
      <w:pPr>
        <w:pStyle w:val="Paragraphedeliste"/>
        <w:numPr>
          <w:ilvl w:val="0"/>
          <w:numId w:val="8"/>
        </w:numPr>
        <w:spacing w:line="276" w:lineRule="auto"/>
        <w:jc w:val="both"/>
        <w:rPr>
          <w:lang w:val="en-US"/>
        </w:rPr>
      </w:pPr>
      <w:r w:rsidRPr="003A0C12">
        <w:rPr>
          <w:lang w:val="en-US"/>
        </w:rPr>
        <w:t>To agree to the transformation of the Pan African Agency of the Great Green Wall for the Sahara and the Sahel into a specialized agency of the African Union Commission under the Department of Rural Economy and Agriculture.</w:t>
      </w:r>
    </w:p>
    <w:p w14:paraId="71C40C06" w14:textId="535A8829" w:rsidR="00215789" w:rsidRPr="0063353F" w:rsidRDefault="00215789" w:rsidP="00983B8D">
      <w:pPr>
        <w:pStyle w:val="Titre1"/>
        <w:numPr>
          <w:ilvl w:val="0"/>
          <w:numId w:val="0"/>
        </w:numPr>
        <w:spacing w:line="276" w:lineRule="auto"/>
        <w:rPr>
          <w:lang w:val="en-US"/>
        </w:rPr>
      </w:pPr>
    </w:p>
    <w:sectPr w:rsidR="00215789" w:rsidRPr="0063353F" w:rsidSect="00AE21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908BE" w14:textId="77777777" w:rsidR="00AA0DE1" w:rsidRDefault="00AA0DE1" w:rsidP="00F74A3E">
      <w:pPr>
        <w:spacing w:after="0" w:line="240" w:lineRule="auto"/>
      </w:pPr>
      <w:r>
        <w:separator/>
      </w:r>
    </w:p>
  </w:endnote>
  <w:endnote w:type="continuationSeparator" w:id="0">
    <w:p w14:paraId="1BBE1EFC" w14:textId="77777777" w:rsidR="00AA0DE1" w:rsidRDefault="00AA0DE1" w:rsidP="00F74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9983767"/>
      <w:docPartObj>
        <w:docPartGallery w:val="Page Numbers (Bottom of Page)"/>
        <w:docPartUnique/>
      </w:docPartObj>
    </w:sdtPr>
    <w:sdtEndPr/>
    <w:sdtContent>
      <w:p w14:paraId="73D53F04" w14:textId="10252B6C" w:rsidR="0075413F" w:rsidRDefault="0075413F">
        <w:pPr>
          <w:pStyle w:val="Pieddepage"/>
        </w:pPr>
        <w:r>
          <w:rPr>
            <w:noProof/>
            <w:lang w:eastAsia="fr-FR"/>
          </w:rPr>
          <mc:AlternateContent>
            <mc:Choice Requires="wpg">
              <w:drawing>
                <wp:anchor distT="0" distB="0" distL="114300" distR="114300" simplePos="0" relativeHeight="251659264" behindDoc="0" locked="0" layoutInCell="0" allowOverlap="1" wp14:anchorId="4FC08F8B" wp14:editId="082BB757">
                  <wp:simplePos x="0" y="0"/>
                  <wp:positionH relativeFrom="rightMargin">
                    <wp:align>right</wp:align>
                  </wp:positionH>
                  <wp:positionV relativeFrom="bottomMargin">
                    <wp:align>bottom</wp:align>
                  </wp:positionV>
                  <wp:extent cx="914400" cy="914400"/>
                  <wp:effectExtent l="19050" t="19050" r="0" b="0"/>
                  <wp:wrapNone/>
                  <wp:docPr id="4"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6" name="Rectangle 2"/>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A573A6" w14:textId="77777777" w:rsidR="0075413F" w:rsidRDefault="0075413F"/>
                            </w:txbxContent>
                          </wps:txbx>
                          <wps:bodyPr rot="0" vert="horz" wrap="square" lIns="91440" tIns="45720" rIns="91440" bIns="45720" anchor="t" anchorCtr="0" upright="1">
                            <a:noAutofit/>
                          </wps:bodyPr>
                        </wps:wsp>
                        <wps:wsp>
                          <wps:cNvPr id="8" name="AutoShape 3"/>
                          <wps:cNvSpPr>
                            <a:spLocks noChangeArrowheads="1"/>
                          </wps:cNvSpPr>
                          <wps:spPr bwMode="auto">
                            <a:xfrm rot="13500000" flipH="1">
                              <a:off x="10813" y="14744"/>
                              <a:ext cx="1121" cy="495"/>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14:paraId="13EA0B64" w14:textId="54DBBB3F" w:rsidR="0075413F" w:rsidRDefault="0075413F">
                                <w:pPr>
                                  <w:pStyle w:val="Pieddepage"/>
                                  <w:jc w:val="center"/>
                                </w:pPr>
                                <w:r>
                                  <w:rPr>
                                    <w:noProof/>
                                  </w:rPr>
                                  <w:fldChar w:fldCharType="begin"/>
                                </w:r>
                                <w:r>
                                  <w:rPr>
                                    <w:noProof/>
                                  </w:rPr>
                                  <w:instrText>PAGE   \* MERGEFORMAT</w:instrText>
                                </w:r>
                                <w:r>
                                  <w:rPr>
                                    <w:noProof/>
                                  </w:rPr>
                                  <w:fldChar w:fldCharType="separate"/>
                                </w:r>
                                <w:r w:rsidR="0064046D">
                                  <w:rPr>
                                    <w:noProof/>
                                  </w:rPr>
                                  <w:t>4</w:t>
                                </w:r>
                                <w:r>
                                  <w:rPr>
                                    <w:noProof/>
                                  </w:rP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C08F8B" id="Groupe 3" o:spid="_x0000_s1027" style="position:absolute;margin-left:20.8pt;margin-top:0;width:1in;height:1in;z-index:251659264;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" o:allowincell="f">
                  <v:rect id="Rectangle 2" o:spid="_x0000_s1028"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textbox>
                      <w:txbxContent>
                        <w:p w14:paraId="02A573A6" w14:textId="77777777" w:rsidR="0075413F" w:rsidRDefault="0075413F"/>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1029" type="#_x0000_t15" style="position:absolute;left:10813;top:14744;width:1121;height:495;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" filled="f" fillcolor="#5c83b4" strokecolor="#5c83b4">
                    <v:textbox inset=",0,,0">
                      <w:txbxContent>
                        <w:p w14:paraId="13EA0B64" w14:textId="54DBBB3F" w:rsidR="0075413F" w:rsidRDefault="0075413F">
                          <w:pPr>
                            <w:pStyle w:val="Pieddepage"/>
                            <w:jc w:val="center"/>
                          </w:pPr>
                          <w:r>
                            <w:rPr>
                              <w:noProof/>
                            </w:rPr>
                            <w:fldChar w:fldCharType="begin"/>
                          </w:r>
                          <w:r>
                            <w:rPr>
                              <w:noProof/>
                            </w:rPr>
                            <w:instrText>PAGE   \* MERGEFORMAT</w:instrText>
                          </w:r>
                          <w:r>
                            <w:rPr>
                              <w:noProof/>
                            </w:rPr>
                            <w:fldChar w:fldCharType="separate"/>
                          </w:r>
                          <w:r w:rsidR="0064046D">
                            <w:rPr>
                              <w:noProof/>
                            </w:rPr>
                            <w:t>4</w:t>
                          </w:r>
                          <w:r>
                            <w:rPr>
                              <w:noProof/>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F7017" w14:textId="77777777" w:rsidR="00AA0DE1" w:rsidRDefault="00AA0DE1" w:rsidP="00F74A3E">
      <w:pPr>
        <w:spacing w:after="0" w:line="240" w:lineRule="auto"/>
      </w:pPr>
      <w:r>
        <w:separator/>
      </w:r>
    </w:p>
  </w:footnote>
  <w:footnote w:type="continuationSeparator" w:id="0">
    <w:p w14:paraId="0CE39025" w14:textId="77777777" w:rsidR="00AA0DE1" w:rsidRDefault="00AA0DE1" w:rsidP="00F74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5D4"/>
    <w:multiLevelType w:val="hybridMultilevel"/>
    <w:tmpl w:val="3EC2E5FC"/>
    <w:lvl w:ilvl="0" w:tplc="F86C0A9C">
      <w:start w:val="1"/>
      <w:numFmt w:val="low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23E3439"/>
    <w:multiLevelType w:val="hybridMultilevel"/>
    <w:tmpl w:val="607A8656"/>
    <w:lvl w:ilvl="0" w:tplc="C6E85E0E">
      <w:start w:val="1"/>
      <w:numFmt w:val="lowerRoman"/>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9058C1"/>
    <w:multiLevelType w:val="multilevel"/>
    <w:tmpl w:val="782EE39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87313"/>
    <w:multiLevelType w:val="hybridMultilevel"/>
    <w:tmpl w:val="C1D0D5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3419EC"/>
    <w:multiLevelType w:val="hybridMultilevel"/>
    <w:tmpl w:val="462A100A"/>
    <w:lvl w:ilvl="0" w:tplc="E912D57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786E0E"/>
    <w:multiLevelType w:val="multilevel"/>
    <w:tmpl w:val="9C0260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7B23FD8"/>
    <w:multiLevelType w:val="hybridMultilevel"/>
    <w:tmpl w:val="E69CB1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580CBD"/>
    <w:multiLevelType w:val="hybridMultilevel"/>
    <w:tmpl w:val="9DECFA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A055F0"/>
    <w:multiLevelType w:val="hybridMultilevel"/>
    <w:tmpl w:val="EDFEE648"/>
    <w:lvl w:ilvl="0" w:tplc="55260402">
      <w:start w:val="1"/>
      <w:numFmt w:val="lowerRoman"/>
      <w:lvlText w:val="%1."/>
      <w:lvlJc w:val="left"/>
      <w:pPr>
        <w:ind w:left="360" w:hanging="360"/>
      </w:pPr>
      <w:rPr>
        <w:rFonts w:hint="default"/>
      </w:rPr>
    </w:lvl>
    <w:lvl w:ilvl="1" w:tplc="040C0019" w:tentative="1">
      <w:start w:val="1"/>
      <w:numFmt w:val="lowerLetter"/>
      <w:lvlText w:val="%2."/>
      <w:lvlJc w:val="left"/>
      <w:pPr>
        <w:ind w:left="563" w:hanging="360"/>
      </w:pPr>
    </w:lvl>
    <w:lvl w:ilvl="2" w:tplc="040C001B" w:tentative="1">
      <w:start w:val="1"/>
      <w:numFmt w:val="lowerRoman"/>
      <w:lvlText w:val="%3."/>
      <w:lvlJc w:val="right"/>
      <w:pPr>
        <w:ind w:left="1283" w:hanging="180"/>
      </w:pPr>
    </w:lvl>
    <w:lvl w:ilvl="3" w:tplc="040C000F" w:tentative="1">
      <w:start w:val="1"/>
      <w:numFmt w:val="decimal"/>
      <w:lvlText w:val="%4."/>
      <w:lvlJc w:val="left"/>
      <w:pPr>
        <w:ind w:left="2003" w:hanging="360"/>
      </w:pPr>
    </w:lvl>
    <w:lvl w:ilvl="4" w:tplc="040C0019" w:tentative="1">
      <w:start w:val="1"/>
      <w:numFmt w:val="lowerLetter"/>
      <w:lvlText w:val="%5."/>
      <w:lvlJc w:val="left"/>
      <w:pPr>
        <w:ind w:left="2723" w:hanging="360"/>
      </w:pPr>
    </w:lvl>
    <w:lvl w:ilvl="5" w:tplc="040C001B" w:tentative="1">
      <w:start w:val="1"/>
      <w:numFmt w:val="lowerRoman"/>
      <w:lvlText w:val="%6."/>
      <w:lvlJc w:val="right"/>
      <w:pPr>
        <w:ind w:left="3443" w:hanging="180"/>
      </w:pPr>
    </w:lvl>
    <w:lvl w:ilvl="6" w:tplc="040C000F" w:tentative="1">
      <w:start w:val="1"/>
      <w:numFmt w:val="decimal"/>
      <w:lvlText w:val="%7."/>
      <w:lvlJc w:val="left"/>
      <w:pPr>
        <w:ind w:left="4163" w:hanging="360"/>
      </w:pPr>
    </w:lvl>
    <w:lvl w:ilvl="7" w:tplc="040C0019" w:tentative="1">
      <w:start w:val="1"/>
      <w:numFmt w:val="lowerLetter"/>
      <w:lvlText w:val="%8."/>
      <w:lvlJc w:val="left"/>
      <w:pPr>
        <w:ind w:left="4883" w:hanging="360"/>
      </w:pPr>
    </w:lvl>
    <w:lvl w:ilvl="8" w:tplc="040C001B" w:tentative="1">
      <w:start w:val="1"/>
      <w:numFmt w:val="lowerRoman"/>
      <w:lvlText w:val="%9."/>
      <w:lvlJc w:val="right"/>
      <w:pPr>
        <w:ind w:left="5603" w:hanging="180"/>
      </w:pPr>
    </w:lvl>
  </w:abstractNum>
  <w:abstractNum w:abstractNumId="9" w15:restartNumberingAfterBreak="0">
    <w:nsid w:val="19534329"/>
    <w:multiLevelType w:val="hybridMultilevel"/>
    <w:tmpl w:val="7C9A7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760A31"/>
    <w:multiLevelType w:val="hybridMultilevel"/>
    <w:tmpl w:val="1218617C"/>
    <w:lvl w:ilvl="0" w:tplc="040C001B">
      <w:start w:val="1"/>
      <w:numFmt w:val="lowerRoman"/>
      <w:lvlText w:val="%1."/>
      <w:lvlJc w:val="righ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15:restartNumberingAfterBreak="0">
    <w:nsid w:val="1D447A8E"/>
    <w:multiLevelType w:val="hybridMultilevel"/>
    <w:tmpl w:val="FE0A868E"/>
    <w:lvl w:ilvl="0" w:tplc="C6E85E0E">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D532B09"/>
    <w:multiLevelType w:val="hybridMultilevel"/>
    <w:tmpl w:val="5C021612"/>
    <w:lvl w:ilvl="0" w:tplc="7F962BC4">
      <w:start w:val="1"/>
      <w:numFmt w:val="low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21F02D47"/>
    <w:multiLevelType w:val="hybridMultilevel"/>
    <w:tmpl w:val="789804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F87CA7"/>
    <w:multiLevelType w:val="hybridMultilevel"/>
    <w:tmpl w:val="C52E2C9E"/>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DD617C5"/>
    <w:multiLevelType w:val="hybridMultilevel"/>
    <w:tmpl w:val="20D25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DA43FB"/>
    <w:multiLevelType w:val="hybridMultilevel"/>
    <w:tmpl w:val="6DC69F3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406180"/>
    <w:multiLevelType w:val="hybridMultilevel"/>
    <w:tmpl w:val="79123A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F037DB"/>
    <w:multiLevelType w:val="hybridMultilevel"/>
    <w:tmpl w:val="3BFCC60E"/>
    <w:lvl w:ilvl="0" w:tplc="C6E85E0E">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DD969D6"/>
    <w:multiLevelType w:val="multilevel"/>
    <w:tmpl w:val="288E18E0"/>
    <w:lvl w:ilvl="0">
      <w:start w:val="1"/>
      <w:numFmt w:val="lowerRoman"/>
      <w:lvlText w:val="%1."/>
      <w:lvlJc w:val="left"/>
      <w:pPr>
        <w:ind w:left="432" w:hanging="432"/>
      </w:pPr>
      <w:rPr>
        <w:rFonts w:hint="default"/>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DDE3F46"/>
    <w:multiLevelType w:val="multilevel"/>
    <w:tmpl w:val="D318CC94"/>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1" w15:restartNumberingAfterBreak="0">
    <w:nsid w:val="3E1D2FD8"/>
    <w:multiLevelType w:val="hybridMultilevel"/>
    <w:tmpl w:val="4B2C4EE8"/>
    <w:lvl w:ilvl="0" w:tplc="88A0F90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030429D"/>
    <w:multiLevelType w:val="hybridMultilevel"/>
    <w:tmpl w:val="755827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9D18DA"/>
    <w:multiLevelType w:val="hybridMultilevel"/>
    <w:tmpl w:val="56A09E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43A41A03"/>
    <w:multiLevelType w:val="hybridMultilevel"/>
    <w:tmpl w:val="5BECEA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5156D36"/>
    <w:multiLevelType w:val="hybridMultilevel"/>
    <w:tmpl w:val="062033F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8605EB0"/>
    <w:multiLevelType w:val="hybridMultilevel"/>
    <w:tmpl w:val="BE72BAFC"/>
    <w:lvl w:ilvl="0" w:tplc="C6E85E0E">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8BA4196"/>
    <w:multiLevelType w:val="multilevel"/>
    <w:tmpl w:val="9F1442A8"/>
    <w:lvl w:ilvl="0">
      <w:numFmt w:val="bullet"/>
      <w:lvlText w:val=""/>
      <w:lvlJc w:val="left"/>
      <w:pPr>
        <w:ind w:left="1068" w:hanging="360"/>
      </w:pPr>
      <w:rPr>
        <w:rFonts w:ascii="Symbol" w:hAnsi="Symbol"/>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4A4A3A67"/>
    <w:multiLevelType w:val="hybridMultilevel"/>
    <w:tmpl w:val="8D8465B8"/>
    <w:lvl w:ilvl="0" w:tplc="C6E85E0E">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D3D51C1"/>
    <w:multiLevelType w:val="hybridMultilevel"/>
    <w:tmpl w:val="8080200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D517026"/>
    <w:multiLevelType w:val="hybridMultilevel"/>
    <w:tmpl w:val="635C42F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77610C0"/>
    <w:multiLevelType w:val="hybridMultilevel"/>
    <w:tmpl w:val="8080200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D944DD0"/>
    <w:multiLevelType w:val="hybridMultilevel"/>
    <w:tmpl w:val="77465EFA"/>
    <w:lvl w:ilvl="0" w:tplc="040C001B">
      <w:start w:val="1"/>
      <w:numFmt w:val="lowerRoman"/>
      <w:lvlText w:val="%1."/>
      <w:lvlJc w:val="right"/>
      <w:pPr>
        <w:ind w:left="720" w:hanging="360"/>
      </w:pPr>
    </w:lvl>
    <w:lvl w:ilvl="1" w:tplc="F6C69A9C">
      <w:numFmt w:val="bullet"/>
      <w:lvlText w:val="-"/>
      <w:lvlJc w:val="left"/>
      <w:pPr>
        <w:ind w:left="1440" w:hanging="360"/>
      </w:pPr>
      <w:rPr>
        <w:rFonts w:ascii="Maiandra GD" w:eastAsiaTheme="minorHAnsi" w:hAnsi="Maiandra GD"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ECA3627"/>
    <w:multiLevelType w:val="hybridMultilevel"/>
    <w:tmpl w:val="76B47D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F9A5E2E"/>
    <w:multiLevelType w:val="multilevel"/>
    <w:tmpl w:val="D9DEB37E"/>
    <w:lvl w:ilvl="0">
      <w:start w:val="1"/>
      <w:numFmt w:val="lowerRoman"/>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84D1F22"/>
    <w:multiLevelType w:val="hybridMultilevel"/>
    <w:tmpl w:val="2744B69C"/>
    <w:lvl w:ilvl="0" w:tplc="24BA6D5A">
      <w:numFmt w:val="bullet"/>
      <w:lvlText w:val="-"/>
      <w:lvlJc w:val="left"/>
      <w:pPr>
        <w:ind w:left="720" w:hanging="360"/>
      </w:pPr>
      <w:rPr>
        <w:rFonts w:ascii="Maiandra GD" w:eastAsiaTheme="minorHAnsi" w:hAnsi="Maiandra G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726D3F"/>
    <w:multiLevelType w:val="hybridMultilevel"/>
    <w:tmpl w:val="93ACAD5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458220A"/>
    <w:multiLevelType w:val="hybridMultilevel"/>
    <w:tmpl w:val="7F5ED4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F57A5F"/>
    <w:multiLevelType w:val="hybridMultilevel"/>
    <w:tmpl w:val="D1986700"/>
    <w:lvl w:ilvl="0" w:tplc="C6E85E0E">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D4F11D6"/>
    <w:multiLevelType w:val="hybridMultilevel"/>
    <w:tmpl w:val="FB0C92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FA41249"/>
    <w:multiLevelType w:val="hybridMultilevel"/>
    <w:tmpl w:val="36907FF6"/>
    <w:lvl w:ilvl="0" w:tplc="C6E85E0E">
      <w:start w:val="1"/>
      <w:numFmt w:val="lowerRoman"/>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2"/>
  </w:num>
  <w:num w:numId="2">
    <w:abstractNumId w:val="37"/>
  </w:num>
  <w:num w:numId="3">
    <w:abstractNumId w:val="35"/>
  </w:num>
  <w:num w:numId="4">
    <w:abstractNumId w:val="10"/>
  </w:num>
  <w:num w:numId="5">
    <w:abstractNumId w:val="32"/>
  </w:num>
  <w:num w:numId="6">
    <w:abstractNumId w:val="28"/>
  </w:num>
  <w:num w:numId="7">
    <w:abstractNumId w:val="14"/>
  </w:num>
  <w:num w:numId="8">
    <w:abstractNumId w:val="25"/>
  </w:num>
  <w:num w:numId="9">
    <w:abstractNumId w:val="33"/>
  </w:num>
  <w:num w:numId="10">
    <w:abstractNumId w:val="3"/>
  </w:num>
  <w:num w:numId="11">
    <w:abstractNumId w:val="20"/>
  </w:num>
  <w:num w:numId="12">
    <w:abstractNumId w:val="24"/>
  </w:num>
  <w:num w:numId="13">
    <w:abstractNumId w:val="15"/>
  </w:num>
  <w:num w:numId="14">
    <w:abstractNumId w:val="23"/>
  </w:num>
  <w:num w:numId="15">
    <w:abstractNumId w:val="7"/>
  </w:num>
  <w:num w:numId="16">
    <w:abstractNumId w:val="13"/>
  </w:num>
  <w:num w:numId="17">
    <w:abstractNumId w:val="17"/>
  </w:num>
  <w:num w:numId="18">
    <w:abstractNumId w:val="39"/>
  </w:num>
  <w:num w:numId="19">
    <w:abstractNumId w:val="9"/>
  </w:num>
  <w:num w:numId="20">
    <w:abstractNumId w:val="19"/>
  </w:num>
  <w:num w:numId="21">
    <w:abstractNumId w:val="11"/>
  </w:num>
  <w:num w:numId="22">
    <w:abstractNumId w:val="1"/>
  </w:num>
  <w:num w:numId="23">
    <w:abstractNumId w:val="18"/>
  </w:num>
  <w:num w:numId="24">
    <w:abstractNumId w:val="26"/>
  </w:num>
  <w:num w:numId="25">
    <w:abstractNumId w:val="38"/>
  </w:num>
  <w:num w:numId="26">
    <w:abstractNumId w:val="40"/>
  </w:num>
  <w:num w:numId="27">
    <w:abstractNumId w:val="16"/>
  </w:num>
  <w:num w:numId="28">
    <w:abstractNumId w:val="36"/>
  </w:num>
  <w:num w:numId="29">
    <w:abstractNumId w:val="31"/>
  </w:num>
  <w:num w:numId="30">
    <w:abstractNumId w:val="29"/>
  </w:num>
  <w:num w:numId="31">
    <w:abstractNumId w:val="34"/>
  </w:num>
  <w:num w:numId="32">
    <w:abstractNumId w:val="2"/>
  </w:num>
  <w:num w:numId="33">
    <w:abstractNumId w:val="27"/>
  </w:num>
  <w:num w:numId="34">
    <w:abstractNumId w:val="6"/>
  </w:num>
  <w:num w:numId="35">
    <w:abstractNumId w:val="5"/>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21"/>
  </w:num>
  <w:num w:numId="45">
    <w:abstractNumId w:val="12"/>
  </w:num>
  <w:num w:numId="46">
    <w:abstractNumId w:val="8"/>
  </w:num>
  <w:num w:numId="47">
    <w:abstractNumId w:val="30"/>
  </w:num>
  <w:num w:numId="48">
    <w:abstractNumId w:val="4"/>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mgarreau">
    <w15:presenceInfo w15:providerId="Windows Live" w15:userId="91b8b697a00947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8F6"/>
    <w:rsid w:val="00007A16"/>
    <w:rsid w:val="00013387"/>
    <w:rsid w:val="00021FAF"/>
    <w:rsid w:val="00023FD9"/>
    <w:rsid w:val="00025467"/>
    <w:rsid w:val="00052423"/>
    <w:rsid w:val="000654DE"/>
    <w:rsid w:val="00072B03"/>
    <w:rsid w:val="0007306F"/>
    <w:rsid w:val="0009060B"/>
    <w:rsid w:val="000B57D2"/>
    <w:rsid w:val="000B76E3"/>
    <w:rsid w:val="000C7B83"/>
    <w:rsid w:val="000D5C6D"/>
    <w:rsid w:val="000E58A0"/>
    <w:rsid w:val="00100F50"/>
    <w:rsid w:val="001065BF"/>
    <w:rsid w:val="001162A3"/>
    <w:rsid w:val="001346A8"/>
    <w:rsid w:val="001454F4"/>
    <w:rsid w:val="0015461A"/>
    <w:rsid w:val="00156E80"/>
    <w:rsid w:val="00160B00"/>
    <w:rsid w:val="00174454"/>
    <w:rsid w:val="0018089B"/>
    <w:rsid w:val="00181D27"/>
    <w:rsid w:val="00187F41"/>
    <w:rsid w:val="00197B21"/>
    <w:rsid w:val="001A5DCC"/>
    <w:rsid w:val="001A66FD"/>
    <w:rsid w:val="001B0446"/>
    <w:rsid w:val="001B338E"/>
    <w:rsid w:val="001B374B"/>
    <w:rsid w:val="001C4609"/>
    <w:rsid w:val="001D105B"/>
    <w:rsid w:val="001D1613"/>
    <w:rsid w:val="001D6C6B"/>
    <w:rsid w:val="001F0D67"/>
    <w:rsid w:val="001F2643"/>
    <w:rsid w:val="001F48F0"/>
    <w:rsid w:val="001F7612"/>
    <w:rsid w:val="00200008"/>
    <w:rsid w:val="00214040"/>
    <w:rsid w:val="002145FC"/>
    <w:rsid w:val="00215789"/>
    <w:rsid w:val="00217DA3"/>
    <w:rsid w:val="00235262"/>
    <w:rsid w:val="00245CC6"/>
    <w:rsid w:val="002718FA"/>
    <w:rsid w:val="00277085"/>
    <w:rsid w:val="002937A3"/>
    <w:rsid w:val="002B36F8"/>
    <w:rsid w:val="002C5B9E"/>
    <w:rsid w:val="002D102A"/>
    <w:rsid w:val="002D15AD"/>
    <w:rsid w:val="002D7902"/>
    <w:rsid w:val="002F1650"/>
    <w:rsid w:val="002F5DA6"/>
    <w:rsid w:val="00323114"/>
    <w:rsid w:val="00333046"/>
    <w:rsid w:val="003338A6"/>
    <w:rsid w:val="00341013"/>
    <w:rsid w:val="00341737"/>
    <w:rsid w:val="00343DDC"/>
    <w:rsid w:val="00346AAF"/>
    <w:rsid w:val="00347DD2"/>
    <w:rsid w:val="0035115E"/>
    <w:rsid w:val="003534E9"/>
    <w:rsid w:val="00357047"/>
    <w:rsid w:val="00362AF4"/>
    <w:rsid w:val="00375B34"/>
    <w:rsid w:val="00385840"/>
    <w:rsid w:val="003878A6"/>
    <w:rsid w:val="003B452C"/>
    <w:rsid w:val="003B4F6D"/>
    <w:rsid w:val="003B588F"/>
    <w:rsid w:val="003D09BC"/>
    <w:rsid w:val="003D7925"/>
    <w:rsid w:val="003E00D1"/>
    <w:rsid w:val="003E024B"/>
    <w:rsid w:val="003E7948"/>
    <w:rsid w:val="003F153D"/>
    <w:rsid w:val="003F1804"/>
    <w:rsid w:val="00405D0B"/>
    <w:rsid w:val="00412CEF"/>
    <w:rsid w:val="0043056C"/>
    <w:rsid w:val="00436BA7"/>
    <w:rsid w:val="00441488"/>
    <w:rsid w:val="00443F52"/>
    <w:rsid w:val="0044612F"/>
    <w:rsid w:val="00453C06"/>
    <w:rsid w:val="004560A3"/>
    <w:rsid w:val="00457645"/>
    <w:rsid w:val="00457659"/>
    <w:rsid w:val="004624A9"/>
    <w:rsid w:val="00462FE1"/>
    <w:rsid w:val="00465CE8"/>
    <w:rsid w:val="00466F1F"/>
    <w:rsid w:val="00472E22"/>
    <w:rsid w:val="004959C0"/>
    <w:rsid w:val="004A5667"/>
    <w:rsid w:val="004B7F0F"/>
    <w:rsid w:val="004E017C"/>
    <w:rsid w:val="004E3681"/>
    <w:rsid w:val="004E6EF7"/>
    <w:rsid w:val="004F73B2"/>
    <w:rsid w:val="00507664"/>
    <w:rsid w:val="00511A70"/>
    <w:rsid w:val="00512B4D"/>
    <w:rsid w:val="00512C82"/>
    <w:rsid w:val="00526B7A"/>
    <w:rsid w:val="00532B14"/>
    <w:rsid w:val="00532E23"/>
    <w:rsid w:val="005437BA"/>
    <w:rsid w:val="005603BA"/>
    <w:rsid w:val="00562C21"/>
    <w:rsid w:val="00563F7D"/>
    <w:rsid w:val="005656D2"/>
    <w:rsid w:val="005669ED"/>
    <w:rsid w:val="00570E6E"/>
    <w:rsid w:val="00574DC3"/>
    <w:rsid w:val="00587386"/>
    <w:rsid w:val="00587683"/>
    <w:rsid w:val="00590485"/>
    <w:rsid w:val="005A1480"/>
    <w:rsid w:val="005A2D09"/>
    <w:rsid w:val="005A343F"/>
    <w:rsid w:val="005B1DEE"/>
    <w:rsid w:val="005C4BAC"/>
    <w:rsid w:val="005D7598"/>
    <w:rsid w:val="005E53AF"/>
    <w:rsid w:val="005F2D9C"/>
    <w:rsid w:val="006057A8"/>
    <w:rsid w:val="00607085"/>
    <w:rsid w:val="006076A7"/>
    <w:rsid w:val="006125A6"/>
    <w:rsid w:val="006259A9"/>
    <w:rsid w:val="00633079"/>
    <w:rsid w:val="0063353F"/>
    <w:rsid w:val="006343BE"/>
    <w:rsid w:val="00634E72"/>
    <w:rsid w:val="00635AD6"/>
    <w:rsid w:val="00636FB5"/>
    <w:rsid w:val="00637B15"/>
    <w:rsid w:val="0064046D"/>
    <w:rsid w:val="00641F7F"/>
    <w:rsid w:val="0065116E"/>
    <w:rsid w:val="00653114"/>
    <w:rsid w:val="0065392D"/>
    <w:rsid w:val="00657C0A"/>
    <w:rsid w:val="006731A5"/>
    <w:rsid w:val="0068538F"/>
    <w:rsid w:val="00692715"/>
    <w:rsid w:val="00696F9D"/>
    <w:rsid w:val="006A77AA"/>
    <w:rsid w:val="006C3ABD"/>
    <w:rsid w:val="006C52FC"/>
    <w:rsid w:val="006C7616"/>
    <w:rsid w:val="006D3D1C"/>
    <w:rsid w:val="006D5EE9"/>
    <w:rsid w:val="006E265A"/>
    <w:rsid w:val="006E5A6C"/>
    <w:rsid w:val="006E7790"/>
    <w:rsid w:val="0070330F"/>
    <w:rsid w:val="00723938"/>
    <w:rsid w:val="00727D4E"/>
    <w:rsid w:val="0075413F"/>
    <w:rsid w:val="00761E43"/>
    <w:rsid w:val="007767AF"/>
    <w:rsid w:val="007824E2"/>
    <w:rsid w:val="00785C21"/>
    <w:rsid w:val="00785CC6"/>
    <w:rsid w:val="00791868"/>
    <w:rsid w:val="00792270"/>
    <w:rsid w:val="00795EAD"/>
    <w:rsid w:val="007B3A39"/>
    <w:rsid w:val="007C427D"/>
    <w:rsid w:val="007C61A4"/>
    <w:rsid w:val="007C7C4B"/>
    <w:rsid w:val="007D5AC9"/>
    <w:rsid w:val="007F18CC"/>
    <w:rsid w:val="007F3E2B"/>
    <w:rsid w:val="00803C8D"/>
    <w:rsid w:val="00804962"/>
    <w:rsid w:val="00804CD9"/>
    <w:rsid w:val="00811234"/>
    <w:rsid w:val="0082498F"/>
    <w:rsid w:val="00832518"/>
    <w:rsid w:val="008334F2"/>
    <w:rsid w:val="00833A8A"/>
    <w:rsid w:val="0084430B"/>
    <w:rsid w:val="0085104F"/>
    <w:rsid w:val="0086272A"/>
    <w:rsid w:val="00865122"/>
    <w:rsid w:val="00866D9C"/>
    <w:rsid w:val="008673E1"/>
    <w:rsid w:val="00873A9E"/>
    <w:rsid w:val="00875265"/>
    <w:rsid w:val="00882248"/>
    <w:rsid w:val="008904E9"/>
    <w:rsid w:val="00896FD4"/>
    <w:rsid w:val="008B3ADB"/>
    <w:rsid w:val="008E564A"/>
    <w:rsid w:val="008E566E"/>
    <w:rsid w:val="008E6CB7"/>
    <w:rsid w:val="00906E4C"/>
    <w:rsid w:val="00916344"/>
    <w:rsid w:val="00916366"/>
    <w:rsid w:val="00926696"/>
    <w:rsid w:val="00935A52"/>
    <w:rsid w:val="009408F6"/>
    <w:rsid w:val="009639B3"/>
    <w:rsid w:val="00983B8D"/>
    <w:rsid w:val="00985CFA"/>
    <w:rsid w:val="00987781"/>
    <w:rsid w:val="00990AB9"/>
    <w:rsid w:val="00994013"/>
    <w:rsid w:val="009955B1"/>
    <w:rsid w:val="00997132"/>
    <w:rsid w:val="009A6EBD"/>
    <w:rsid w:val="009B3BD9"/>
    <w:rsid w:val="009B730E"/>
    <w:rsid w:val="009B79B5"/>
    <w:rsid w:val="009C2A4E"/>
    <w:rsid w:val="009C6FC9"/>
    <w:rsid w:val="009E30B2"/>
    <w:rsid w:val="009F2A08"/>
    <w:rsid w:val="009F4448"/>
    <w:rsid w:val="00A03931"/>
    <w:rsid w:val="00A06AB9"/>
    <w:rsid w:val="00A14FBA"/>
    <w:rsid w:val="00A21132"/>
    <w:rsid w:val="00A3154A"/>
    <w:rsid w:val="00A36B85"/>
    <w:rsid w:val="00A42301"/>
    <w:rsid w:val="00A46E7A"/>
    <w:rsid w:val="00A53737"/>
    <w:rsid w:val="00A70D72"/>
    <w:rsid w:val="00A8014C"/>
    <w:rsid w:val="00A87CEC"/>
    <w:rsid w:val="00A905CE"/>
    <w:rsid w:val="00A9246B"/>
    <w:rsid w:val="00AA0506"/>
    <w:rsid w:val="00AA09C8"/>
    <w:rsid w:val="00AA0DE1"/>
    <w:rsid w:val="00AA317C"/>
    <w:rsid w:val="00AA57A8"/>
    <w:rsid w:val="00AB1166"/>
    <w:rsid w:val="00AB540F"/>
    <w:rsid w:val="00AC1B96"/>
    <w:rsid w:val="00AC7DDA"/>
    <w:rsid w:val="00AD12E9"/>
    <w:rsid w:val="00AD7AA8"/>
    <w:rsid w:val="00AE21B7"/>
    <w:rsid w:val="00AE34F3"/>
    <w:rsid w:val="00AE3DA7"/>
    <w:rsid w:val="00AE77D0"/>
    <w:rsid w:val="00AF0459"/>
    <w:rsid w:val="00AF21F6"/>
    <w:rsid w:val="00B158EB"/>
    <w:rsid w:val="00B2041B"/>
    <w:rsid w:val="00B270CF"/>
    <w:rsid w:val="00B3334D"/>
    <w:rsid w:val="00B36BFA"/>
    <w:rsid w:val="00B37CB3"/>
    <w:rsid w:val="00B51064"/>
    <w:rsid w:val="00B5302A"/>
    <w:rsid w:val="00B532F4"/>
    <w:rsid w:val="00B5520C"/>
    <w:rsid w:val="00B62420"/>
    <w:rsid w:val="00B63A53"/>
    <w:rsid w:val="00B63CE0"/>
    <w:rsid w:val="00B64ECC"/>
    <w:rsid w:val="00B702FF"/>
    <w:rsid w:val="00B710AF"/>
    <w:rsid w:val="00B7431A"/>
    <w:rsid w:val="00B75C51"/>
    <w:rsid w:val="00B82CAF"/>
    <w:rsid w:val="00B917E7"/>
    <w:rsid w:val="00B96ADD"/>
    <w:rsid w:val="00BA1B4F"/>
    <w:rsid w:val="00BB0782"/>
    <w:rsid w:val="00BB1F5F"/>
    <w:rsid w:val="00BB66E9"/>
    <w:rsid w:val="00BC27B3"/>
    <w:rsid w:val="00BD2BE8"/>
    <w:rsid w:val="00BD4AA2"/>
    <w:rsid w:val="00BD63A7"/>
    <w:rsid w:val="00BD68C0"/>
    <w:rsid w:val="00BF004A"/>
    <w:rsid w:val="00BF0216"/>
    <w:rsid w:val="00C04EF5"/>
    <w:rsid w:val="00C3326D"/>
    <w:rsid w:val="00C436A7"/>
    <w:rsid w:val="00C535AA"/>
    <w:rsid w:val="00C57422"/>
    <w:rsid w:val="00C61ED8"/>
    <w:rsid w:val="00C73927"/>
    <w:rsid w:val="00C85CE6"/>
    <w:rsid w:val="00C924CC"/>
    <w:rsid w:val="00C92B66"/>
    <w:rsid w:val="00C96A0B"/>
    <w:rsid w:val="00C9780A"/>
    <w:rsid w:val="00CB70D9"/>
    <w:rsid w:val="00CC51FD"/>
    <w:rsid w:val="00CC7C00"/>
    <w:rsid w:val="00CD0ADC"/>
    <w:rsid w:val="00CD12C5"/>
    <w:rsid w:val="00CD5E0F"/>
    <w:rsid w:val="00CE6A6A"/>
    <w:rsid w:val="00D103D5"/>
    <w:rsid w:val="00D1069C"/>
    <w:rsid w:val="00D113CC"/>
    <w:rsid w:val="00D16C2F"/>
    <w:rsid w:val="00D42E53"/>
    <w:rsid w:val="00D46AC3"/>
    <w:rsid w:val="00D50E77"/>
    <w:rsid w:val="00D67B5F"/>
    <w:rsid w:val="00D90EB1"/>
    <w:rsid w:val="00DB0955"/>
    <w:rsid w:val="00DB5E44"/>
    <w:rsid w:val="00DB5FEB"/>
    <w:rsid w:val="00DE0373"/>
    <w:rsid w:val="00DE229B"/>
    <w:rsid w:val="00DE3148"/>
    <w:rsid w:val="00DE5D3A"/>
    <w:rsid w:val="00DE74D6"/>
    <w:rsid w:val="00DE7760"/>
    <w:rsid w:val="00E0743F"/>
    <w:rsid w:val="00E11348"/>
    <w:rsid w:val="00E137B5"/>
    <w:rsid w:val="00E15145"/>
    <w:rsid w:val="00E1531D"/>
    <w:rsid w:val="00E16641"/>
    <w:rsid w:val="00E21484"/>
    <w:rsid w:val="00E23776"/>
    <w:rsid w:val="00E266A9"/>
    <w:rsid w:val="00E60B38"/>
    <w:rsid w:val="00E630B3"/>
    <w:rsid w:val="00E643B7"/>
    <w:rsid w:val="00E67FE6"/>
    <w:rsid w:val="00E7359A"/>
    <w:rsid w:val="00E761CB"/>
    <w:rsid w:val="00E84A79"/>
    <w:rsid w:val="00E93E6A"/>
    <w:rsid w:val="00EA6294"/>
    <w:rsid w:val="00EA6605"/>
    <w:rsid w:val="00EB25A8"/>
    <w:rsid w:val="00EB6469"/>
    <w:rsid w:val="00EC6184"/>
    <w:rsid w:val="00ED00F4"/>
    <w:rsid w:val="00ED3FF2"/>
    <w:rsid w:val="00ED5354"/>
    <w:rsid w:val="00ED6173"/>
    <w:rsid w:val="00EE0651"/>
    <w:rsid w:val="00F00B58"/>
    <w:rsid w:val="00F038E2"/>
    <w:rsid w:val="00F117C5"/>
    <w:rsid w:val="00F14B07"/>
    <w:rsid w:val="00F27F3A"/>
    <w:rsid w:val="00F7382B"/>
    <w:rsid w:val="00F74A3E"/>
    <w:rsid w:val="00F77D56"/>
    <w:rsid w:val="00F810EC"/>
    <w:rsid w:val="00F849AC"/>
    <w:rsid w:val="00FA3882"/>
    <w:rsid w:val="00FA3933"/>
    <w:rsid w:val="00FA7AFB"/>
    <w:rsid w:val="00FC5512"/>
    <w:rsid w:val="00FD283A"/>
    <w:rsid w:val="00FD381A"/>
    <w:rsid w:val="00FE38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D4B27"/>
  <w15:docId w15:val="{01877B7A-3749-41F0-A7F4-1157475A6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8F6"/>
  </w:style>
  <w:style w:type="paragraph" w:styleId="Titre1">
    <w:name w:val="heading 1"/>
    <w:basedOn w:val="Normal"/>
    <w:next w:val="Normal"/>
    <w:link w:val="Titre1Car"/>
    <w:uiPriority w:val="9"/>
    <w:qFormat/>
    <w:rsid w:val="007C427D"/>
    <w:pPr>
      <w:keepNext/>
      <w:keepLines/>
      <w:numPr>
        <w:numId w:val="1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408F6"/>
    <w:pPr>
      <w:keepNext/>
      <w:keepLines/>
      <w:numPr>
        <w:ilvl w:val="1"/>
        <w:numId w:val="11"/>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65116E"/>
    <w:pPr>
      <w:keepNext/>
      <w:keepLines/>
      <w:numPr>
        <w:ilvl w:val="2"/>
        <w:numId w:val="1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65116E"/>
    <w:pPr>
      <w:keepNext/>
      <w:keepLines/>
      <w:numPr>
        <w:ilvl w:val="3"/>
        <w:numId w:val="11"/>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65116E"/>
    <w:pPr>
      <w:keepNext/>
      <w:keepLines/>
      <w:numPr>
        <w:ilvl w:val="4"/>
        <w:numId w:val="1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65116E"/>
    <w:pPr>
      <w:keepNext/>
      <w:keepLines/>
      <w:numPr>
        <w:ilvl w:val="5"/>
        <w:numId w:val="1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65116E"/>
    <w:pPr>
      <w:keepNext/>
      <w:keepLines/>
      <w:numPr>
        <w:ilvl w:val="6"/>
        <w:numId w:val="1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65116E"/>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5116E"/>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408F6"/>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link w:val="ParagraphedelisteCar"/>
    <w:qFormat/>
    <w:rsid w:val="009408F6"/>
    <w:pPr>
      <w:ind w:left="720"/>
      <w:contextualSpacing/>
    </w:pPr>
  </w:style>
  <w:style w:type="character" w:customStyle="1" w:styleId="markedcontent">
    <w:name w:val="markedcontent"/>
    <w:basedOn w:val="Policepardfaut"/>
    <w:rsid w:val="009408F6"/>
  </w:style>
  <w:style w:type="character" w:styleId="Accentuation">
    <w:name w:val="Emphasis"/>
    <w:basedOn w:val="Policepardfaut"/>
    <w:uiPriority w:val="20"/>
    <w:qFormat/>
    <w:rsid w:val="00A8014C"/>
    <w:rPr>
      <w:i/>
      <w:iCs/>
    </w:rPr>
  </w:style>
  <w:style w:type="table" w:styleId="Grilledutableau">
    <w:name w:val="Table Grid"/>
    <w:basedOn w:val="TableauNormal"/>
    <w:uiPriority w:val="39"/>
    <w:rsid w:val="00916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7C427D"/>
    <w:rPr>
      <w:rFonts w:asciiTheme="majorHAnsi" w:eastAsiaTheme="majorEastAsia" w:hAnsiTheme="majorHAnsi" w:cstheme="majorBidi"/>
      <w:color w:val="2E74B5" w:themeColor="accent1" w:themeShade="BF"/>
      <w:sz w:val="32"/>
      <w:szCs w:val="32"/>
    </w:rPr>
  </w:style>
  <w:style w:type="character" w:styleId="lev">
    <w:name w:val="Strong"/>
    <w:basedOn w:val="Policepardfaut"/>
    <w:uiPriority w:val="22"/>
    <w:qFormat/>
    <w:rsid w:val="002D102A"/>
    <w:rPr>
      <w:b/>
      <w:bCs/>
    </w:rPr>
  </w:style>
  <w:style w:type="paragraph" w:styleId="En-tte">
    <w:name w:val="header"/>
    <w:basedOn w:val="Normal"/>
    <w:link w:val="En-tteCar"/>
    <w:uiPriority w:val="99"/>
    <w:unhideWhenUsed/>
    <w:rsid w:val="00F74A3E"/>
    <w:pPr>
      <w:tabs>
        <w:tab w:val="center" w:pos="4536"/>
        <w:tab w:val="right" w:pos="9072"/>
      </w:tabs>
      <w:spacing w:after="0" w:line="240" w:lineRule="auto"/>
    </w:pPr>
  </w:style>
  <w:style w:type="character" w:customStyle="1" w:styleId="En-tteCar">
    <w:name w:val="En-tête Car"/>
    <w:basedOn w:val="Policepardfaut"/>
    <w:link w:val="En-tte"/>
    <w:uiPriority w:val="99"/>
    <w:rsid w:val="00F74A3E"/>
  </w:style>
  <w:style w:type="paragraph" w:styleId="Pieddepage">
    <w:name w:val="footer"/>
    <w:basedOn w:val="Normal"/>
    <w:link w:val="PieddepageCar"/>
    <w:uiPriority w:val="99"/>
    <w:unhideWhenUsed/>
    <w:rsid w:val="00F74A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4A3E"/>
  </w:style>
  <w:style w:type="paragraph" w:styleId="Textedebulles">
    <w:name w:val="Balloon Text"/>
    <w:basedOn w:val="Normal"/>
    <w:link w:val="TextedebullesCar"/>
    <w:uiPriority w:val="99"/>
    <w:semiHidden/>
    <w:unhideWhenUsed/>
    <w:rsid w:val="002F165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1650"/>
    <w:rPr>
      <w:rFonts w:ascii="Segoe UI" w:hAnsi="Segoe UI" w:cs="Segoe UI"/>
      <w:sz w:val="18"/>
      <w:szCs w:val="18"/>
    </w:rPr>
  </w:style>
  <w:style w:type="table" w:customStyle="1" w:styleId="TableNormal1">
    <w:name w:val="Table Normal1"/>
    <w:uiPriority w:val="2"/>
    <w:semiHidden/>
    <w:unhideWhenUsed/>
    <w:qFormat/>
    <w:rsid w:val="006A77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A77AA"/>
    <w:pPr>
      <w:widowControl w:val="0"/>
      <w:autoSpaceDE w:val="0"/>
      <w:autoSpaceDN w:val="0"/>
      <w:spacing w:after="0" w:line="240" w:lineRule="auto"/>
      <w:ind w:left="102"/>
    </w:pPr>
    <w:rPr>
      <w:rFonts w:ascii="Calibri" w:eastAsia="Calibri" w:hAnsi="Calibri" w:cs="Calibri"/>
    </w:rPr>
  </w:style>
  <w:style w:type="paragraph" w:styleId="Titre">
    <w:name w:val="Title"/>
    <w:basedOn w:val="Normal"/>
    <w:link w:val="TitreCar"/>
    <w:uiPriority w:val="10"/>
    <w:qFormat/>
    <w:rsid w:val="006A77AA"/>
    <w:pPr>
      <w:widowControl w:val="0"/>
      <w:autoSpaceDE w:val="0"/>
      <w:autoSpaceDN w:val="0"/>
      <w:spacing w:before="17" w:after="0" w:line="240" w:lineRule="auto"/>
      <w:ind w:left="200"/>
    </w:pPr>
    <w:rPr>
      <w:rFonts w:ascii="Calibri Light" w:eastAsia="Calibri Light" w:hAnsi="Calibri Light" w:cs="Calibri Light"/>
      <w:sz w:val="32"/>
      <w:szCs w:val="32"/>
    </w:rPr>
  </w:style>
  <w:style w:type="character" w:customStyle="1" w:styleId="TitreCar">
    <w:name w:val="Titre Car"/>
    <w:basedOn w:val="Policepardfaut"/>
    <w:link w:val="Titre"/>
    <w:uiPriority w:val="10"/>
    <w:rsid w:val="006A77AA"/>
    <w:rPr>
      <w:rFonts w:ascii="Calibri Light" w:eastAsia="Calibri Light" w:hAnsi="Calibri Light" w:cs="Calibri Light"/>
      <w:sz w:val="32"/>
      <w:szCs w:val="32"/>
    </w:rPr>
  </w:style>
  <w:style w:type="character" w:customStyle="1" w:styleId="Titre3Car">
    <w:name w:val="Titre 3 Car"/>
    <w:basedOn w:val="Policepardfaut"/>
    <w:link w:val="Titre3"/>
    <w:uiPriority w:val="9"/>
    <w:rsid w:val="0065116E"/>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65116E"/>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65116E"/>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65116E"/>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65116E"/>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65116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5116E"/>
    <w:rPr>
      <w:rFonts w:asciiTheme="majorHAnsi" w:eastAsiaTheme="majorEastAsia" w:hAnsiTheme="majorHAnsi" w:cstheme="majorBidi"/>
      <w:i/>
      <w:iCs/>
      <w:color w:val="272727" w:themeColor="text1" w:themeTint="D8"/>
      <w:sz w:val="21"/>
      <w:szCs w:val="21"/>
    </w:rPr>
  </w:style>
  <w:style w:type="character" w:customStyle="1" w:styleId="ParagraphedelisteCar">
    <w:name w:val="Paragraphe de liste Car"/>
    <w:basedOn w:val="Policepardfaut"/>
    <w:link w:val="Paragraphedeliste"/>
    <w:uiPriority w:val="34"/>
    <w:rsid w:val="00B5520C"/>
  </w:style>
  <w:style w:type="character" w:styleId="Marquedecommentaire">
    <w:name w:val="annotation reference"/>
    <w:basedOn w:val="Policepardfaut"/>
    <w:uiPriority w:val="99"/>
    <w:semiHidden/>
    <w:unhideWhenUsed/>
    <w:rsid w:val="00E21484"/>
    <w:rPr>
      <w:sz w:val="16"/>
      <w:szCs w:val="16"/>
    </w:rPr>
  </w:style>
  <w:style w:type="paragraph" w:styleId="Commentaire">
    <w:name w:val="annotation text"/>
    <w:basedOn w:val="Normal"/>
    <w:link w:val="CommentaireCar"/>
    <w:uiPriority w:val="99"/>
    <w:semiHidden/>
    <w:unhideWhenUsed/>
    <w:rsid w:val="00E21484"/>
    <w:pPr>
      <w:spacing w:line="240" w:lineRule="auto"/>
    </w:pPr>
    <w:rPr>
      <w:sz w:val="20"/>
      <w:szCs w:val="20"/>
      <w:lang w:val="es-ES"/>
    </w:rPr>
  </w:style>
  <w:style w:type="character" w:customStyle="1" w:styleId="CommentaireCar">
    <w:name w:val="Commentaire Car"/>
    <w:basedOn w:val="Policepardfaut"/>
    <w:link w:val="Commentaire"/>
    <w:uiPriority w:val="99"/>
    <w:semiHidden/>
    <w:rsid w:val="00E21484"/>
    <w:rPr>
      <w:sz w:val="20"/>
      <w:szCs w:val="20"/>
      <w:lang w:val="es-ES"/>
    </w:rPr>
  </w:style>
  <w:style w:type="paragraph" w:styleId="Notedebasdepage">
    <w:name w:val="footnote text"/>
    <w:basedOn w:val="Normal"/>
    <w:link w:val="NotedebasdepageCar"/>
    <w:uiPriority w:val="99"/>
    <w:semiHidden/>
    <w:unhideWhenUsed/>
    <w:rsid w:val="0002546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25467"/>
    <w:rPr>
      <w:sz w:val="20"/>
      <w:szCs w:val="20"/>
    </w:rPr>
  </w:style>
  <w:style w:type="character" w:styleId="Appelnotedebasdep">
    <w:name w:val="footnote reference"/>
    <w:basedOn w:val="Policepardfaut"/>
    <w:uiPriority w:val="99"/>
    <w:semiHidden/>
    <w:unhideWhenUsed/>
    <w:rsid w:val="00025467"/>
    <w:rPr>
      <w:vertAlign w:val="superscript"/>
    </w:rPr>
  </w:style>
  <w:style w:type="paragraph" w:styleId="Objetducommentaire">
    <w:name w:val="annotation subject"/>
    <w:basedOn w:val="Commentaire"/>
    <w:next w:val="Commentaire"/>
    <w:link w:val="ObjetducommentaireCar"/>
    <w:uiPriority w:val="99"/>
    <w:semiHidden/>
    <w:unhideWhenUsed/>
    <w:rsid w:val="005E53AF"/>
    <w:rPr>
      <w:b/>
      <w:bCs/>
      <w:lang w:val="fr-FR"/>
    </w:rPr>
  </w:style>
  <w:style w:type="character" w:customStyle="1" w:styleId="ObjetducommentaireCar">
    <w:name w:val="Objet du commentaire Car"/>
    <w:basedOn w:val="CommentaireCar"/>
    <w:link w:val="Objetducommentaire"/>
    <w:uiPriority w:val="99"/>
    <w:semiHidden/>
    <w:rsid w:val="005E53AF"/>
    <w:rPr>
      <w:b/>
      <w:bCs/>
      <w:sz w:val="20"/>
      <w:szCs w:val="20"/>
      <w:lang w:val="es-ES"/>
    </w:rPr>
  </w:style>
  <w:style w:type="paragraph" w:styleId="Rvision">
    <w:name w:val="Revision"/>
    <w:hidden/>
    <w:uiPriority w:val="99"/>
    <w:semiHidden/>
    <w:rsid w:val="003B588F"/>
    <w:pPr>
      <w:spacing w:after="0" w:line="240" w:lineRule="auto"/>
    </w:pPr>
  </w:style>
  <w:style w:type="paragraph" w:styleId="En-ttedetabledesmatires">
    <w:name w:val="TOC Heading"/>
    <w:basedOn w:val="Titre1"/>
    <w:next w:val="Normal"/>
    <w:uiPriority w:val="39"/>
    <w:unhideWhenUsed/>
    <w:qFormat/>
    <w:rsid w:val="003B588F"/>
    <w:pPr>
      <w:numPr>
        <w:numId w:val="0"/>
      </w:numPr>
      <w:outlineLvl w:val="9"/>
    </w:pPr>
    <w:rPr>
      <w:lang w:eastAsia="fr-FR"/>
    </w:rPr>
  </w:style>
  <w:style w:type="paragraph" w:styleId="TM2">
    <w:name w:val="toc 2"/>
    <w:basedOn w:val="Normal"/>
    <w:next w:val="Normal"/>
    <w:autoRedefine/>
    <w:uiPriority w:val="39"/>
    <w:unhideWhenUsed/>
    <w:rsid w:val="00A14FBA"/>
    <w:pPr>
      <w:tabs>
        <w:tab w:val="left" w:pos="880"/>
        <w:tab w:val="right" w:leader="dot" w:pos="9062"/>
      </w:tabs>
      <w:spacing w:after="100"/>
      <w:ind w:left="220"/>
    </w:pPr>
  </w:style>
  <w:style w:type="paragraph" w:styleId="TM1">
    <w:name w:val="toc 1"/>
    <w:basedOn w:val="Normal"/>
    <w:next w:val="Normal"/>
    <w:autoRedefine/>
    <w:uiPriority w:val="39"/>
    <w:unhideWhenUsed/>
    <w:rsid w:val="00FD381A"/>
    <w:pPr>
      <w:tabs>
        <w:tab w:val="left" w:pos="660"/>
        <w:tab w:val="right" w:leader="dot" w:pos="9062"/>
      </w:tabs>
      <w:spacing w:after="100"/>
      <w:ind w:left="220"/>
    </w:pPr>
  </w:style>
  <w:style w:type="paragraph" w:styleId="TM3">
    <w:name w:val="toc 3"/>
    <w:basedOn w:val="Normal"/>
    <w:next w:val="Normal"/>
    <w:autoRedefine/>
    <w:uiPriority w:val="39"/>
    <w:unhideWhenUsed/>
    <w:rsid w:val="003B588F"/>
    <w:pPr>
      <w:spacing w:after="100"/>
      <w:ind w:left="440"/>
    </w:pPr>
  </w:style>
  <w:style w:type="character" w:styleId="Lienhypertexte">
    <w:name w:val="Hyperlink"/>
    <w:basedOn w:val="Policepardfaut"/>
    <w:uiPriority w:val="99"/>
    <w:unhideWhenUsed/>
    <w:rsid w:val="003B588F"/>
    <w:rPr>
      <w:color w:val="0563C1" w:themeColor="hyperlink"/>
      <w:u w:val="single"/>
    </w:rPr>
  </w:style>
  <w:style w:type="paragraph" w:styleId="TM4">
    <w:name w:val="toc 4"/>
    <w:basedOn w:val="Normal"/>
    <w:next w:val="Normal"/>
    <w:autoRedefine/>
    <w:uiPriority w:val="39"/>
    <w:unhideWhenUsed/>
    <w:rsid w:val="006C52FC"/>
    <w:pPr>
      <w:spacing w:after="100"/>
      <w:ind w:left="660"/>
    </w:pPr>
    <w:rPr>
      <w:rFonts w:eastAsiaTheme="minorEastAsia"/>
      <w:lang w:eastAsia="fr-FR"/>
    </w:rPr>
  </w:style>
  <w:style w:type="paragraph" w:styleId="TM5">
    <w:name w:val="toc 5"/>
    <w:basedOn w:val="Normal"/>
    <w:next w:val="Normal"/>
    <w:autoRedefine/>
    <w:uiPriority w:val="39"/>
    <w:unhideWhenUsed/>
    <w:rsid w:val="006C52FC"/>
    <w:pPr>
      <w:spacing w:after="100"/>
      <w:ind w:left="880"/>
    </w:pPr>
    <w:rPr>
      <w:rFonts w:eastAsiaTheme="minorEastAsia"/>
      <w:lang w:eastAsia="fr-FR"/>
    </w:rPr>
  </w:style>
  <w:style w:type="paragraph" w:styleId="TM6">
    <w:name w:val="toc 6"/>
    <w:basedOn w:val="Normal"/>
    <w:next w:val="Normal"/>
    <w:autoRedefine/>
    <w:uiPriority w:val="39"/>
    <w:unhideWhenUsed/>
    <w:rsid w:val="006C52FC"/>
    <w:pPr>
      <w:spacing w:after="100"/>
      <w:ind w:left="1100"/>
    </w:pPr>
    <w:rPr>
      <w:rFonts w:eastAsiaTheme="minorEastAsia"/>
      <w:lang w:eastAsia="fr-FR"/>
    </w:rPr>
  </w:style>
  <w:style w:type="paragraph" w:styleId="TM7">
    <w:name w:val="toc 7"/>
    <w:basedOn w:val="Normal"/>
    <w:next w:val="Normal"/>
    <w:autoRedefine/>
    <w:uiPriority w:val="39"/>
    <w:unhideWhenUsed/>
    <w:rsid w:val="006C52FC"/>
    <w:pPr>
      <w:spacing w:after="100"/>
      <w:ind w:left="1320"/>
    </w:pPr>
    <w:rPr>
      <w:rFonts w:eastAsiaTheme="minorEastAsia"/>
      <w:lang w:eastAsia="fr-FR"/>
    </w:rPr>
  </w:style>
  <w:style w:type="paragraph" w:styleId="TM8">
    <w:name w:val="toc 8"/>
    <w:basedOn w:val="Normal"/>
    <w:next w:val="Normal"/>
    <w:autoRedefine/>
    <w:uiPriority w:val="39"/>
    <w:unhideWhenUsed/>
    <w:rsid w:val="006C52FC"/>
    <w:pPr>
      <w:spacing w:after="100"/>
      <w:ind w:left="1540"/>
    </w:pPr>
    <w:rPr>
      <w:rFonts w:eastAsiaTheme="minorEastAsia"/>
      <w:lang w:eastAsia="fr-FR"/>
    </w:rPr>
  </w:style>
  <w:style w:type="paragraph" w:styleId="TM9">
    <w:name w:val="toc 9"/>
    <w:basedOn w:val="Normal"/>
    <w:next w:val="Normal"/>
    <w:autoRedefine/>
    <w:uiPriority w:val="39"/>
    <w:unhideWhenUsed/>
    <w:rsid w:val="006C52FC"/>
    <w:pPr>
      <w:spacing w:after="100"/>
      <w:ind w:left="1760"/>
    </w:pPr>
    <w:rPr>
      <w:rFonts w:eastAsiaTheme="minorEastAsia"/>
      <w:lang w:eastAsia="fr-FR"/>
    </w:rPr>
  </w:style>
  <w:style w:type="character" w:customStyle="1" w:styleId="Mentionnonrsolue1">
    <w:name w:val="Mention non résolue1"/>
    <w:basedOn w:val="Policepardfaut"/>
    <w:uiPriority w:val="99"/>
    <w:semiHidden/>
    <w:unhideWhenUsed/>
    <w:rsid w:val="006C52FC"/>
    <w:rPr>
      <w:color w:val="605E5C"/>
      <w:shd w:val="clear" w:color="auto" w:fill="E1DFDD"/>
    </w:rPr>
  </w:style>
  <w:style w:type="paragraph" w:styleId="NormalWeb">
    <w:name w:val="Normal (Web)"/>
    <w:basedOn w:val="Normal"/>
    <w:uiPriority w:val="99"/>
    <w:semiHidden/>
    <w:unhideWhenUsed/>
    <w:rsid w:val="008E6CB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27078">
      <w:bodyDiv w:val="1"/>
      <w:marLeft w:val="0"/>
      <w:marRight w:val="0"/>
      <w:marTop w:val="0"/>
      <w:marBottom w:val="0"/>
      <w:divBdr>
        <w:top w:val="none" w:sz="0" w:space="0" w:color="auto"/>
        <w:left w:val="none" w:sz="0" w:space="0" w:color="auto"/>
        <w:bottom w:val="none" w:sz="0" w:space="0" w:color="auto"/>
        <w:right w:val="none" w:sz="0" w:space="0" w:color="auto"/>
      </w:divBdr>
    </w:div>
    <w:div w:id="420104215">
      <w:bodyDiv w:val="1"/>
      <w:marLeft w:val="0"/>
      <w:marRight w:val="0"/>
      <w:marTop w:val="0"/>
      <w:marBottom w:val="0"/>
      <w:divBdr>
        <w:top w:val="none" w:sz="0" w:space="0" w:color="auto"/>
        <w:left w:val="none" w:sz="0" w:space="0" w:color="auto"/>
        <w:bottom w:val="none" w:sz="0" w:space="0" w:color="auto"/>
        <w:right w:val="none" w:sz="0" w:space="0" w:color="auto"/>
      </w:divBdr>
    </w:div>
    <w:div w:id="569655261">
      <w:bodyDiv w:val="1"/>
      <w:marLeft w:val="0"/>
      <w:marRight w:val="0"/>
      <w:marTop w:val="0"/>
      <w:marBottom w:val="0"/>
      <w:divBdr>
        <w:top w:val="none" w:sz="0" w:space="0" w:color="auto"/>
        <w:left w:val="none" w:sz="0" w:space="0" w:color="auto"/>
        <w:bottom w:val="none" w:sz="0" w:space="0" w:color="auto"/>
        <w:right w:val="none" w:sz="0" w:space="0" w:color="auto"/>
      </w:divBdr>
      <w:divsChild>
        <w:div w:id="1957906378">
          <w:marLeft w:val="0"/>
          <w:marRight w:val="0"/>
          <w:marTop w:val="0"/>
          <w:marBottom w:val="0"/>
          <w:divBdr>
            <w:top w:val="none" w:sz="0" w:space="0" w:color="auto"/>
            <w:left w:val="none" w:sz="0" w:space="0" w:color="auto"/>
            <w:bottom w:val="none" w:sz="0" w:space="0" w:color="auto"/>
            <w:right w:val="none" w:sz="0" w:space="0" w:color="auto"/>
          </w:divBdr>
          <w:divsChild>
            <w:div w:id="1692142539">
              <w:marLeft w:val="0"/>
              <w:marRight w:val="0"/>
              <w:marTop w:val="0"/>
              <w:marBottom w:val="0"/>
              <w:divBdr>
                <w:top w:val="none" w:sz="0" w:space="0" w:color="auto"/>
                <w:left w:val="none" w:sz="0" w:space="0" w:color="auto"/>
                <w:bottom w:val="none" w:sz="0" w:space="0" w:color="auto"/>
                <w:right w:val="none" w:sz="0" w:space="0" w:color="auto"/>
              </w:divBdr>
              <w:divsChild>
                <w:div w:id="2031644282">
                  <w:marLeft w:val="0"/>
                  <w:marRight w:val="0"/>
                  <w:marTop w:val="0"/>
                  <w:marBottom w:val="0"/>
                  <w:divBdr>
                    <w:top w:val="none" w:sz="0" w:space="0" w:color="auto"/>
                    <w:left w:val="none" w:sz="0" w:space="0" w:color="auto"/>
                    <w:bottom w:val="none" w:sz="0" w:space="0" w:color="auto"/>
                    <w:right w:val="none" w:sz="0" w:space="0" w:color="auto"/>
                  </w:divBdr>
                  <w:divsChild>
                    <w:div w:id="1083531224">
                      <w:marLeft w:val="0"/>
                      <w:marRight w:val="0"/>
                      <w:marTop w:val="0"/>
                      <w:marBottom w:val="0"/>
                      <w:divBdr>
                        <w:top w:val="none" w:sz="0" w:space="0" w:color="auto"/>
                        <w:left w:val="none" w:sz="0" w:space="0" w:color="auto"/>
                        <w:bottom w:val="none" w:sz="0" w:space="0" w:color="auto"/>
                        <w:right w:val="none" w:sz="0" w:space="0" w:color="auto"/>
                      </w:divBdr>
                      <w:divsChild>
                        <w:div w:id="140741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754434">
      <w:bodyDiv w:val="1"/>
      <w:marLeft w:val="0"/>
      <w:marRight w:val="0"/>
      <w:marTop w:val="0"/>
      <w:marBottom w:val="0"/>
      <w:divBdr>
        <w:top w:val="none" w:sz="0" w:space="0" w:color="auto"/>
        <w:left w:val="none" w:sz="0" w:space="0" w:color="auto"/>
        <w:bottom w:val="none" w:sz="0" w:space="0" w:color="auto"/>
        <w:right w:val="none" w:sz="0" w:space="0" w:color="auto"/>
      </w:divBdr>
    </w:div>
    <w:div w:id="1101756275">
      <w:bodyDiv w:val="1"/>
      <w:marLeft w:val="0"/>
      <w:marRight w:val="0"/>
      <w:marTop w:val="0"/>
      <w:marBottom w:val="0"/>
      <w:divBdr>
        <w:top w:val="none" w:sz="0" w:space="0" w:color="auto"/>
        <w:left w:val="none" w:sz="0" w:space="0" w:color="auto"/>
        <w:bottom w:val="none" w:sz="0" w:space="0" w:color="auto"/>
        <w:right w:val="none" w:sz="0" w:space="0" w:color="auto"/>
      </w:divBdr>
      <w:divsChild>
        <w:div w:id="1089888560">
          <w:marLeft w:val="0"/>
          <w:marRight w:val="0"/>
          <w:marTop w:val="0"/>
          <w:marBottom w:val="0"/>
          <w:divBdr>
            <w:top w:val="none" w:sz="0" w:space="0" w:color="auto"/>
            <w:left w:val="none" w:sz="0" w:space="0" w:color="auto"/>
            <w:bottom w:val="none" w:sz="0" w:space="0" w:color="auto"/>
            <w:right w:val="none" w:sz="0" w:space="0" w:color="auto"/>
          </w:divBdr>
        </w:div>
      </w:divsChild>
    </w:div>
    <w:div w:id="181490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mericanscientist.org/article/dying-for-a-drink" TargetMode="External"/><Relationship Id="rId18" Type="http://schemas.openxmlformats.org/officeDocument/2006/relationships/hyperlink" Target="https://adf021be-72e6-44ee-a83c-63069673c71c.filesusr.com/ugd/32f47a_2db240ee18c34a01bf907973f26a9b2e.pdf" TargetMode="External"/><Relationship Id="rId26" Type="http://schemas.openxmlformats.org/officeDocument/2006/relationships/hyperlink" Target="https://adf021be-72e6-44ee-a83c-63069673c71c.filesusr.com/ugd/32f47a_64831c775a9d42e7a16f8fc88ea3a780.pdf" TargetMode="External"/><Relationship Id="rId3" Type="http://schemas.openxmlformats.org/officeDocument/2006/relationships/styles" Target="styles.xml"/><Relationship Id="rId21" Type="http://schemas.openxmlformats.org/officeDocument/2006/relationships/hyperlink" Target="https://adf021be-72e6-44ee-a83c-63069673c71c.filesusr.com/ugd/32f47a_fef630fb196e40bca1aad8a55f31117f.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opscience.iop.org/article/10.1088/1748-9326/aac3e5" TargetMode="External"/><Relationship Id="rId17" Type="http://schemas.openxmlformats.org/officeDocument/2006/relationships/hyperlink" Target="https://adf021be-72e6-44ee-a83c-63069673c71c.filesusr.com/ugd/32f47a_d4ebac21c1714aedbad94154e574eaea.pdf" TargetMode="External"/><Relationship Id="rId25" Type="http://schemas.openxmlformats.org/officeDocument/2006/relationships/hyperlink" Target="https://adf021be-72e6-44ee-a83c-63069673c71c.filesusr.com/ugd/32f47a_d675e34acb3c43c6bf75697484dc30d5.pdf" TargetMode="External"/><Relationship Id="rId33" Type="http://schemas.openxmlformats.org/officeDocument/2006/relationships/hyperlink" Target="https://adf021be-72e6-44ee-a83c-63069673c71c.filesusr.com/ugd/32f47a_1cd54ed9eb4a4417aaab93fcbe6bc375.pdf" TargetMode="External"/><Relationship Id="rId2" Type="http://schemas.openxmlformats.org/officeDocument/2006/relationships/numbering" Target="numbering.xml"/><Relationship Id="rId16" Type="http://schemas.openxmlformats.org/officeDocument/2006/relationships/hyperlink" Target="https://adf021be-72e6-44ee-a83c-63069673c71c.filesusr.com/ugd/32f47a_d5b7a22477e24c84bc2386909d8eb11e.pdf" TargetMode="External"/><Relationship Id="rId20" Type="http://schemas.openxmlformats.org/officeDocument/2006/relationships/hyperlink" Target="https://adf021be-72e6-44ee-a83c-63069673c71c.filesusr.com/ugd/32f47a_86ac0a4b197f4b85b4929d1d7a3c0490.pdf" TargetMode="External"/><Relationship Id="rId29" Type="http://schemas.openxmlformats.org/officeDocument/2006/relationships/hyperlink" Target="https://adf021be-72e6-44ee-a83c-63069673c71c.filesusr.com/ugd/32f47a_9839cdbdc1b44a2bb9c4626a2a541ab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mopanel.org/media/uploads/files/Livestock-report-MaMo-2020-def.pdf" TargetMode="External"/><Relationship Id="rId24" Type="http://schemas.openxmlformats.org/officeDocument/2006/relationships/hyperlink" Target="https://adf021be-72e6-44ee-a83c-63069673c71c.filesusr.com/ugd/32f47a_c43e3acf06a0461e82538a21b86431a2.pdf" TargetMode="External"/><Relationship Id="rId32" Type="http://schemas.openxmlformats.org/officeDocument/2006/relationships/hyperlink" Target="https://adf021be-72e6-44ee-a83c-63069673c71c.filesusr.com/ugd/32f47a_3019e9a83e804d0e9d0ae2c96365bbed.pdf"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adf021be-72e6-44ee-a83c-63069673c71c.filesusr.com/ugd/32f47a_a1349f416c0c4155b2c640eadcb33cdb.pdf" TargetMode="External"/><Relationship Id="rId28" Type="http://schemas.openxmlformats.org/officeDocument/2006/relationships/hyperlink" Target="https://adf021be-72e6-44ee-a83c-63069673c71c.filesusr.com/ugd/32f47a_e018da664bc44085b6415ca8c9fbc4f0.pdf" TargetMode="External"/><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adf021be-72e6-44ee-a83c-63069673c71c.filesusr.com/ugd/32f47a_99ee263994144262a23bfc5c8a922b8b.pdf" TargetMode="External"/><Relationship Id="rId31" Type="http://schemas.openxmlformats.org/officeDocument/2006/relationships/hyperlink" Target="https://adf021be-72e6-44ee-a83c-63069673c71c.filesusr.com/ugd/32f47a_72469f56f8fb412da4370c42dda0280f.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ogle.com/url?sa=t&amp;rct=j&amp;q=&amp;esrc=s&amp;source=web&amp;cd=&amp;ved=2ahUKEwjqwrKlg5nxAhV8EWMBHWi3DEEQFjAAegQIAxAD&amp;url=https%3A%2F%2Freliefweb.int%2Freport%2Fmali%2Fdesert-conditions-and-risks-mixed-migration-routes-through-west-africa&amp;usg=AOvVaw3IHlEDe2xQM32Kg8QTULt0" TargetMode="External"/><Relationship Id="rId22" Type="http://schemas.openxmlformats.org/officeDocument/2006/relationships/hyperlink" Target="https://adf021be-72e6-44ee-a83c-63069673c71c.filesusr.com/ugd/32f47a_fef630fb196e40bca1aad8a55f31117f.pdf" TargetMode="External"/><Relationship Id="rId27" Type="http://schemas.openxmlformats.org/officeDocument/2006/relationships/hyperlink" Target="https://adf021be-72e6-44ee-a83c-63069673c71c.filesusr.com/ugd/32f47a_13f9d0cc944e48a9bc8c91f2a0c7969f.pdf" TargetMode="External"/><Relationship Id="rId30" Type="http://schemas.openxmlformats.org/officeDocument/2006/relationships/hyperlink" Target="https://adf021be-72e6-44ee-a83c-63069673c71c.filesusr.com/ugd/32f47a_75c1ab5d333c4ab186d8fe5441a47bc4.pdf" TargetMode="External"/><Relationship Id="rId35"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2040F-2B63-4C6F-8A72-C3AC103AC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12448</Words>
  <Characters>68469</Characters>
  <Application>Microsoft Office Word</Application>
  <DocSecurity>0</DocSecurity>
  <Lines>570</Lines>
  <Paragraphs>161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80756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TAPSOBA François</dc:creator>
  <cp:lastModifiedBy>jmgarreau</cp:lastModifiedBy>
  <cp:revision>2</cp:revision>
  <cp:lastPrinted>2022-12-16T18:34:00Z</cp:lastPrinted>
  <dcterms:created xsi:type="dcterms:W3CDTF">2022-12-28T09:04:00Z</dcterms:created>
  <dcterms:modified xsi:type="dcterms:W3CDTF">2022-12-28T09:04:00Z</dcterms:modified>
</cp:coreProperties>
</file>